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88C" w:rsidRDefault="0005188C" w:rsidP="0005188C">
      <w:pPr>
        <w:ind w:left="3969"/>
        <w:jc w:val="both"/>
        <w:rPr>
          <w:rFonts w:ascii="Arial" w:hAnsi="Arial" w:cs="Arial"/>
        </w:rPr>
      </w:pPr>
      <w:r w:rsidRPr="00AF18C0">
        <w:rPr>
          <w:rFonts w:ascii="Arial" w:hAnsi="Arial" w:cs="Arial"/>
          <w:b/>
        </w:rPr>
        <w:t xml:space="preserve">COMISIÓN PERMANENTE DE JUSTICIA Y SEGURIDAD PÚBLICA. </w:t>
      </w:r>
      <w:r w:rsidRPr="00AF18C0">
        <w:rPr>
          <w:rFonts w:ascii="Arial" w:hAnsi="Arial" w:cs="Arial"/>
        </w:rPr>
        <w:t xml:space="preserve">DIPUTADAS Y DIPUTADOS: CLAUDIA ESTEFANÍA BAEZA MARTÍNEZ, DANIEL ENRIQUE GONZÁLEZ QUINTAL, MARIO ALEJANDRO CUEVAS MENA, GASPAR ARMANDO QUINTAL PARRA, ZHAZIL LEONOR MÉNDEZ HERNÁNDEZ, FRANCISCO ROSAS VILLAVICENCIO, NEYDA ARACELLY PAT DZUL, MARCO ANTONIO PASOS TEC, Y MARÍA ESTHER </w:t>
      </w:r>
      <w:r>
        <w:rPr>
          <w:rFonts w:ascii="Arial" w:hAnsi="Arial" w:cs="Arial"/>
        </w:rPr>
        <w:t xml:space="preserve">MAGADÁN ALONZO.- - - - - </w:t>
      </w:r>
    </w:p>
    <w:p w:rsidR="0005188C" w:rsidRPr="00C338FC" w:rsidRDefault="0005188C" w:rsidP="0005188C">
      <w:pPr>
        <w:spacing w:line="360" w:lineRule="auto"/>
        <w:ind w:left="3969"/>
        <w:jc w:val="both"/>
        <w:rPr>
          <w:rFonts w:ascii="Arial" w:hAnsi="Arial" w:cs="Arial"/>
        </w:rPr>
      </w:pPr>
    </w:p>
    <w:p w:rsidR="0005188C" w:rsidRDefault="0005188C" w:rsidP="0005188C">
      <w:pPr>
        <w:spacing w:line="360" w:lineRule="auto"/>
        <w:jc w:val="both"/>
        <w:rPr>
          <w:rFonts w:ascii="Arial" w:hAnsi="Arial" w:cs="Arial"/>
          <w:b/>
        </w:rPr>
      </w:pPr>
      <w:r>
        <w:rPr>
          <w:rFonts w:ascii="Arial" w:hAnsi="Arial" w:cs="Arial"/>
          <w:b/>
        </w:rPr>
        <w:t>HONORABLE</w:t>
      </w:r>
      <w:r w:rsidRPr="00C338FC">
        <w:rPr>
          <w:rFonts w:ascii="Arial" w:hAnsi="Arial" w:cs="Arial"/>
          <w:b/>
        </w:rPr>
        <w:t xml:space="preserve"> CONGRESO DEL ESTADO</w:t>
      </w:r>
      <w:r>
        <w:rPr>
          <w:rFonts w:ascii="Arial" w:hAnsi="Arial" w:cs="Arial"/>
          <w:b/>
        </w:rPr>
        <w:t>.</w:t>
      </w:r>
    </w:p>
    <w:p w:rsidR="0005188C" w:rsidRPr="00C51788" w:rsidRDefault="0005188C" w:rsidP="0005188C">
      <w:pPr>
        <w:spacing w:line="360" w:lineRule="auto"/>
        <w:ind w:firstLine="708"/>
        <w:jc w:val="both"/>
        <w:rPr>
          <w:rFonts w:ascii="Arial" w:hAnsi="Arial" w:cs="Arial"/>
          <w:b/>
        </w:rPr>
      </w:pPr>
    </w:p>
    <w:p w:rsidR="0005188C" w:rsidRPr="00AA1697" w:rsidRDefault="0005188C" w:rsidP="0005188C">
      <w:pPr>
        <w:spacing w:line="360" w:lineRule="auto"/>
        <w:ind w:right="62"/>
        <w:jc w:val="both"/>
        <w:rPr>
          <w:rFonts w:ascii="Arial" w:eastAsia="Arial" w:hAnsi="Arial" w:cs="Arial"/>
          <w:b/>
          <w:lang w:val="es-MX"/>
        </w:rPr>
      </w:pPr>
      <w:r w:rsidRPr="00C51788">
        <w:rPr>
          <w:rFonts w:ascii="Arial" w:hAnsi="Arial" w:cs="Arial"/>
        </w:rPr>
        <w:t xml:space="preserve">En </w:t>
      </w:r>
      <w:r w:rsidR="00AA1697">
        <w:rPr>
          <w:rFonts w:ascii="Arial" w:hAnsi="Arial" w:cs="Arial"/>
        </w:rPr>
        <w:t>Sesión Ordinaria</w:t>
      </w:r>
      <w:r>
        <w:rPr>
          <w:rFonts w:ascii="Arial" w:hAnsi="Arial" w:cs="Arial"/>
        </w:rPr>
        <w:t xml:space="preserve"> de Pleno</w:t>
      </w:r>
      <w:r w:rsidRPr="00C51788">
        <w:rPr>
          <w:rFonts w:ascii="Arial" w:hAnsi="Arial" w:cs="Arial"/>
        </w:rPr>
        <w:t>, celebrada</w:t>
      </w:r>
      <w:r>
        <w:rPr>
          <w:rFonts w:ascii="Arial" w:hAnsi="Arial" w:cs="Arial"/>
        </w:rPr>
        <w:t xml:space="preserve"> en </w:t>
      </w:r>
      <w:r w:rsidRPr="00C51788">
        <w:rPr>
          <w:rFonts w:ascii="Arial" w:hAnsi="Arial" w:cs="Arial"/>
        </w:rPr>
        <w:t>fecha</w:t>
      </w:r>
      <w:r>
        <w:rPr>
          <w:rFonts w:ascii="Arial" w:hAnsi="Arial" w:cs="Arial"/>
        </w:rPr>
        <w:t xml:space="preserve"> </w:t>
      </w:r>
      <w:r w:rsidR="00204DE7">
        <w:rPr>
          <w:rFonts w:ascii="Arial" w:hAnsi="Arial" w:cs="Arial"/>
        </w:rPr>
        <w:t>08</w:t>
      </w:r>
      <w:r w:rsidR="00AA1697">
        <w:rPr>
          <w:rFonts w:ascii="Arial" w:hAnsi="Arial" w:cs="Arial"/>
        </w:rPr>
        <w:t xml:space="preserve"> de octubre del año en curso</w:t>
      </w:r>
      <w:r>
        <w:rPr>
          <w:rFonts w:ascii="Arial" w:hAnsi="Arial" w:cs="Arial"/>
        </w:rPr>
        <w:t>,</w:t>
      </w:r>
      <w:r w:rsidRPr="00C51788">
        <w:rPr>
          <w:rFonts w:ascii="Arial" w:hAnsi="Arial" w:cs="Arial"/>
        </w:rPr>
        <w:t xml:space="preserve"> fue turnada a esta Comisión Permanente de Justicia y Seguridad Pública para su estudio, análisis y dictamen, </w:t>
      </w:r>
      <w:r w:rsidR="00AA1697">
        <w:rPr>
          <w:rFonts w:ascii="Arial" w:eastAsia="Arial" w:hAnsi="Arial" w:cs="Arial"/>
          <w:lang w:val="es-ES_tradnl"/>
        </w:rPr>
        <w:t xml:space="preserve">la iniciativa con proyecto de Decreto por </w:t>
      </w:r>
      <w:r w:rsidR="00AA1697" w:rsidRPr="00AA1697">
        <w:rPr>
          <w:rFonts w:ascii="Arial" w:eastAsia="Arial" w:hAnsi="Arial" w:cs="Arial"/>
          <w:lang w:val="es-MX"/>
        </w:rPr>
        <w:t xml:space="preserve">el que se modifica la </w:t>
      </w:r>
      <w:r w:rsidR="00AA1697" w:rsidRPr="00AA1697">
        <w:rPr>
          <w:rFonts w:ascii="Arial" w:eastAsia="Arial" w:hAnsi="Arial" w:cs="Arial"/>
          <w:bCs/>
          <w:lang w:val="es-MX"/>
        </w:rPr>
        <w:t>Ley Orgánica del Tribunal de Justicia Administrativa del Estado de Yucatán</w:t>
      </w:r>
      <w:r w:rsidR="00AA1697" w:rsidRPr="00AA1697">
        <w:rPr>
          <w:rFonts w:ascii="Arial" w:eastAsia="Arial" w:hAnsi="Arial" w:cs="Arial"/>
          <w:lang w:val="es-MX"/>
        </w:rPr>
        <w:t xml:space="preserve"> y la Ley de Fiscalización de la Cuenta Pública del Estado de Yucatán</w:t>
      </w:r>
      <w:r w:rsidRPr="00C51788">
        <w:rPr>
          <w:rFonts w:ascii="Arial" w:eastAsia="Arial" w:hAnsi="Arial" w:cs="Arial"/>
          <w:lang w:val="es-MX"/>
        </w:rPr>
        <w:t xml:space="preserve">, </w:t>
      </w:r>
      <w:r>
        <w:rPr>
          <w:rFonts w:ascii="Arial" w:eastAsia="Arial" w:hAnsi="Arial" w:cs="Arial"/>
          <w:lang w:val="es-MX"/>
        </w:rPr>
        <w:t>presentada</w:t>
      </w:r>
      <w:r w:rsidR="00AA1697">
        <w:rPr>
          <w:rFonts w:ascii="Arial" w:eastAsia="Arial" w:hAnsi="Arial" w:cs="Arial"/>
          <w:lang w:val="es-MX"/>
        </w:rPr>
        <w:t xml:space="preserve"> por el Diputado Daniel Enrique González Quintal, en representación de </w:t>
      </w:r>
      <w:r>
        <w:rPr>
          <w:rFonts w:ascii="Arial" w:eastAsia="Arial" w:hAnsi="Arial" w:cs="Arial"/>
          <w:lang w:val="es-MX"/>
        </w:rPr>
        <w:t xml:space="preserve"> l</w:t>
      </w:r>
      <w:r>
        <w:rPr>
          <w:rFonts w:ascii="Arial" w:hAnsi="Arial" w:cs="Arial"/>
        </w:rPr>
        <w:t xml:space="preserve">as y los diputados integrantes de la </w:t>
      </w:r>
      <w:r w:rsidRPr="003E7920">
        <w:rPr>
          <w:rFonts w:ascii="Arial" w:hAnsi="Arial" w:cs="Arial"/>
        </w:rPr>
        <w:t xml:space="preserve">Fracción Legislativa </w:t>
      </w:r>
      <w:r>
        <w:rPr>
          <w:rFonts w:ascii="Arial" w:hAnsi="Arial" w:cs="Arial"/>
        </w:rPr>
        <w:t>de MORENA, de la Representación Legislativa del Partido Verde Ecologista de México y de l</w:t>
      </w:r>
      <w:r w:rsidRPr="003E7920">
        <w:rPr>
          <w:rFonts w:ascii="Arial" w:hAnsi="Arial" w:cs="Arial"/>
        </w:rPr>
        <w:t xml:space="preserve">a </w:t>
      </w:r>
      <w:r>
        <w:rPr>
          <w:rFonts w:ascii="Arial" w:hAnsi="Arial" w:cs="Arial"/>
        </w:rPr>
        <w:t>Representación Legislativa del Partido del Trabajo</w:t>
      </w:r>
      <w:r>
        <w:rPr>
          <w:rFonts w:ascii="Arial" w:eastAsia="Arial" w:hAnsi="Arial" w:cs="Arial"/>
          <w:lang w:val="es-ES_tradnl"/>
        </w:rPr>
        <w:t>,</w:t>
      </w:r>
      <w:r>
        <w:rPr>
          <w:rFonts w:ascii="Arial" w:hAnsi="Arial" w:cs="Arial"/>
        </w:rPr>
        <w:t xml:space="preserve"> todas y todos integrantes de la LXIV Legislatura de este H. Congreso del Estado de Yucatán.</w:t>
      </w:r>
    </w:p>
    <w:p w:rsidR="0005188C" w:rsidRDefault="0005188C" w:rsidP="0005188C">
      <w:pPr>
        <w:spacing w:line="360" w:lineRule="auto"/>
        <w:ind w:right="62" w:firstLine="708"/>
        <w:jc w:val="both"/>
        <w:rPr>
          <w:rFonts w:ascii="Arial" w:hAnsi="Arial" w:cs="Arial"/>
        </w:rPr>
      </w:pPr>
    </w:p>
    <w:p w:rsidR="0005188C" w:rsidRDefault="0005188C" w:rsidP="0005188C">
      <w:pPr>
        <w:spacing w:line="360" w:lineRule="auto"/>
        <w:ind w:right="62" w:firstLine="708"/>
        <w:jc w:val="both"/>
        <w:rPr>
          <w:rFonts w:ascii="Arial" w:hAnsi="Arial" w:cs="Arial"/>
        </w:rPr>
      </w:pPr>
      <w:r w:rsidRPr="00C338FC">
        <w:rPr>
          <w:rFonts w:ascii="Arial" w:hAnsi="Arial" w:cs="Arial"/>
        </w:rPr>
        <w:t xml:space="preserve">En atención </w:t>
      </w:r>
      <w:r>
        <w:rPr>
          <w:rFonts w:ascii="Arial" w:hAnsi="Arial" w:cs="Arial"/>
        </w:rPr>
        <w:t xml:space="preserve">a </w:t>
      </w:r>
      <w:r w:rsidRPr="00C338FC">
        <w:rPr>
          <w:rFonts w:ascii="Arial" w:hAnsi="Arial" w:cs="Arial"/>
        </w:rPr>
        <w:t xml:space="preserve">lo anterior, las diputadas y </w:t>
      </w:r>
      <w:r>
        <w:rPr>
          <w:rFonts w:ascii="Arial" w:hAnsi="Arial" w:cs="Arial"/>
        </w:rPr>
        <w:t>los diputados que integramos esta comisión p</w:t>
      </w:r>
      <w:r w:rsidRPr="00C338FC">
        <w:rPr>
          <w:rFonts w:ascii="Arial" w:hAnsi="Arial" w:cs="Arial"/>
        </w:rPr>
        <w:t>ermanente, en los trabajos de estudio y análisis de la</w:t>
      </w:r>
      <w:r>
        <w:rPr>
          <w:rFonts w:ascii="Arial" w:hAnsi="Arial" w:cs="Arial"/>
        </w:rPr>
        <w:t xml:space="preserve"> </w:t>
      </w:r>
      <w:r w:rsidRPr="00C338FC">
        <w:rPr>
          <w:rFonts w:ascii="Arial" w:hAnsi="Arial" w:cs="Arial"/>
        </w:rPr>
        <w:t>referida</w:t>
      </w:r>
      <w:r w:rsidR="00403A2A">
        <w:rPr>
          <w:rFonts w:ascii="Arial" w:hAnsi="Arial" w:cs="Arial"/>
        </w:rPr>
        <w:t xml:space="preserve"> </w:t>
      </w:r>
      <w:r w:rsidRPr="00C338FC">
        <w:rPr>
          <w:rFonts w:ascii="Arial" w:hAnsi="Arial" w:cs="Arial"/>
        </w:rPr>
        <w:t>iniciativa, tomamos en consideración los siguientes</w:t>
      </w:r>
      <w:r>
        <w:rPr>
          <w:rFonts w:ascii="Arial" w:hAnsi="Arial" w:cs="Arial"/>
        </w:rPr>
        <w:t>,</w:t>
      </w:r>
    </w:p>
    <w:p w:rsidR="00AA1697" w:rsidRDefault="00AA1697" w:rsidP="0005188C">
      <w:pPr>
        <w:spacing w:line="360" w:lineRule="auto"/>
        <w:ind w:right="62" w:firstLine="708"/>
        <w:jc w:val="both"/>
        <w:rPr>
          <w:rFonts w:ascii="Arial" w:hAnsi="Arial" w:cs="Arial"/>
        </w:rPr>
      </w:pPr>
    </w:p>
    <w:p w:rsidR="00AA1697" w:rsidRDefault="00AA1697" w:rsidP="0005188C">
      <w:pPr>
        <w:spacing w:line="360" w:lineRule="auto"/>
        <w:ind w:right="62" w:firstLine="708"/>
        <w:jc w:val="both"/>
        <w:rPr>
          <w:rFonts w:ascii="Arial" w:hAnsi="Arial" w:cs="Arial"/>
        </w:rPr>
      </w:pPr>
    </w:p>
    <w:p w:rsidR="00403A2A" w:rsidRDefault="00403A2A" w:rsidP="0005188C">
      <w:pPr>
        <w:spacing w:line="360" w:lineRule="auto"/>
        <w:ind w:right="62" w:firstLine="708"/>
        <w:jc w:val="both"/>
        <w:rPr>
          <w:rFonts w:ascii="Arial" w:hAnsi="Arial" w:cs="Arial"/>
        </w:rPr>
      </w:pPr>
    </w:p>
    <w:p w:rsidR="0005188C" w:rsidRDefault="0005188C" w:rsidP="0005188C">
      <w:pPr>
        <w:pStyle w:val="Sangradetextonormal"/>
        <w:spacing w:after="0" w:line="360" w:lineRule="auto"/>
        <w:ind w:left="0"/>
        <w:jc w:val="center"/>
        <w:rPr>
          <w:rFonts w:ascii="Arial" w:hAnsi="Arial" w:cs="Arial"/>
          <w:b/>
        </w:rPr>
      </w:pPr>
    </w:p>
    <w:p w:rsidR="0005188C" w:rsidRPr="00C338FC" w:rsidRDefault="0005188C" w:rsidP="0005188C">
      <w:pPr>
        <w:pStyle w:val="Sangradetextonormal"/>
        <w:spacing w:after="0" w:line="360" w:lineRule="auto"/>
        <w:ind w:left="0"/>
        <w:jc w:val="center"/>
        <w:rPr>
          <w:rFonts w:ascii="Arial" w:hAnsi="Arial" w:cs="Arial"/>
          <w:b/>
        </w:rPr>
      </w:pPr>
      <w:r w:rsidRPr="00C338FC">
        <w:rPr>
          <w:rFonts w:ascii="Arial" w:hAnsi="Arial" w:cs="Arial"/>
          <w:b/>
        </w:rPr>
        <w:lastRenderedPageBreak/>
        <w:t>A N T E C E D E N T E S</w:t>
      </w:r>
    </w:p>
    <w:p w:rsidR="0005188C" w:rsidRPr="00C338FC" w:rsidRDefault="0005188C" w:rsidP="0005188C">
      <w:pPr>
        <w:pStyle w:val="Sangradetextonormal"/>
        <w:spacing w:after="0" w:line="360" w:lineRule="auto"/>
        <w:ind w:left="0"/>
        <w:jc w:val="center"/>
        <w:rPr>
          <w:rFonts w:ascii="Arial" w:hAnsi="Arial" w:cs="Arial"/>
          <w:b/>
        </w:rPr>
      </w:pPr>
    </w:p>
    <w:p w:rsidR="0005188C" w:rsidRDefault="0005188C" w:rsidP="0005188C">
      <w:pPr>
        <w:spacing w:line="360" w:lineRule="auto"/>
        <w:jc w:val="both"/>
        <w:rPr>
          <w:rFonts w:ascii="Arial" w:hAnsi="Arial" w:cs="Arial"/>
        </w:rPr>
      </w:pPr>
      <w:r w:rsidRPr="00C338FC">
        <w:rPr>
          <w:rFonts w:ascii="Arial" w:hAnsi="Arial" w:cs="Arial"/>
          <w:b/>
        </w:rPr>
        <w:t xml:space="preserve">PRIMERO. </w:t>
      </w:r>
      <w:r w:rsidR="0043159E">
        <w:rPr>
          <w:rFonts w:ascii="Arial" w:hAnsi="Arial" w:cs="Arial"/>
          <w:lang w:val="es-MX"/>
        </w:rPr>
        <w:t>En fecha</w:t>
      </w:r>
      <w:r w:rsidRPr="00046863">
        <w:rPr>
          <w:rFonts w:ascii="Arial" w:hAnsi="Arial" w:cs="Arial"/>
          <w:lang w:val="es-MX"/>
        </w:rPr>
        <w:t xml:space="preserve"> </w:t>
      </w:r>
      <w:r w:rsidR="0043159E">
        <w:rPr>
          <w:rFonts w:ascii="Arial" w:hAnsi="Arial" w:cs="Arial"/>
          <w:lang w:val="es-MX"/>
        </w:rPr>
        <w:t>18 de julio de 2017 fue</w:t>
      </w:r>
      <w:r w:rsidRPr="00046863">
        <w:rPr>
          <w:rFonts w:ascii="Arial" w:hAnsi="Arial" w:cs="Arial"/>
          <w:lang w:val="es-MX"/>
        </w:rPr>
        <w:t xml:space="preserve"> publicada en el Diario Oficial del Gobierno del Estado, mediante decreto </w:t>
      </w:r>
      <w:r w:rsidR="0043159E">
        <w:rPr>
          <w:rFonts w:ascii="Arial" w:hAnsi="Arial" w:cs="Arial"/>
          <w:lang w:val="es-MX"/>
        </w:rPr>
        <w:t>511 la Ley Orgánica del Tribunal de Justicia A</w:t>
      </w:r>
      <w:r w:rsidR="00CD49F5">
        <w:rPr>
          <w:rFonts w:ascii="Arial" w:hAnsi="Arial" w:cs="Arial"/>
          <w:lang w:val="es-MX"/>
        </w:rPr>
        <w:t xml:space="preserve">dministrativa, la cual tiene por objeto </w:t>
      </w:r>
      <w:r w:rsidR="00403A2A">
        <w:rPr>
          <w:rFonts w:ascii="Arial" w:hAnsi="Arial" w:cs="Arial"/>
          <w:lang w:val="es-MX"/>
        </w:rPr>
        <w:t>determinar la i</w:t>
      </w:r>
      <w:r w:rsidR="00CD49F5" w:rsidRPr="00CD49F5">
        <w:rPr>
          <w:rFonts w:ascii="Arial" w:hAnsi="Arial" w:cs="Arial"/>
          <w:lang w:val="es-MX"/>
        </w:rPr>
        <w:t>ntegración, organización, atribuciones y funcionamiento del Tribunal de Justicia Administrativa del Estado de Yucatán, en adelante el tribunal.</w:t>
      </w:r>
    </w:p>
    <w:p w:rsidR="0005188C" w:rsidRPr="007B3AE0" w:rsidRDefault="0005188C" w:rsidP="0005188C">
      <w:pPr>
        <w:spacing w:line="360" w:lineRule="auto"/>
        <w:jc w:val="both"/>
        <w:rPr>
          <w:rFonts w:ascii="Arial" w:hAnsi="Arial" w:cs="Arial"/>
          <w:lang w:val="es-MX"/>
        </w:rPr>
      </w:pPr>
    </w:p>
    <w:p w:rsidR="0005188C" w:rsidRPr="007B3AE0" w:rsidRDefault="00CD49F5" w:rsidP="0005188C">
      <w:pPr>
        <w:spacing w:line="360" w:lineRule="auto"/>
        <w:ind w:firstLine="709"/>
        <w:jc w:val="both"/>
        <w:rPr>
          <w:rFonts w:ascii="Arial" w:hAnsi="Arial" w:cs="Arial"/>
          <w:lang w:val="es-MX"/>
        </w:rPr>
      </w:pPr>
      <w:r>
        <w:rPr>
          <w:rFonts w:ascii="Arial" w:hAnsi="Arial" w:cs="Arial"/>
          <w:lang w:val="es-MX"/>
        </w:rPr>
        <w:t>Dicha Ley</w:t>
      </w:r>
      <w:r w:rsidR="0005188C" w:rsidRPr="007B3AE0">
        <w:rPr>
          <w:rFonts w:ascii="Arial" w:hAnsi="Arial" w:cs="Arial"/>
          <w:lang w:val="es-MX"/>
        </w:rPr>
        <w:t xml:space="preserve"> ha sufrido </w:t>
      </w:r>
      <w:r w:rsidR="0005188C">
        <w:rPr>
          <w:rFonts w:ascii="Arial" w:hAnsi="Arial" w:cs="Arial"/>
          <w:lang w:val="es-MX"/>
        </w:rPr>
        <w:t xml:space="preserve">cambios </w:t>
      </w:r>
      <w:r>
        <w:rPr>
          <w:rFonts w:ascii="Arial" w:hAnsi="Arial" w:cs="Arial"/>
          <w:lang w:val="es-MX"/>
        </w:rPr>
        <w:t xml:space="preserve">durante los últimos años, siendo el </w:t>
      </w:r>
      <w:r w:rsidR="00422864">
        <w:rPr>
          <w:rFonts w:ascii="Arial" w:hAnsi="Arial" w:cs="Arial"/>
          <w:lang w:val="es-MX"/>
        </w:rPr>
        <w:t>último</w:t>
      </w:r>
      <w:r>
        <w:rPr>
          <w:rFonts w:ascii="Arial" w:hAnsi="Arial" w:cs="Arial"/>
          <w:lang w:val="es-MX"/>
        </w:rPr>
        <w:t xml:space="preserve"> en materia de </w:t>
      </w:r>
      <w:r w:rsidRPr="00CD49F5">
        <w:rPr>
          <w:rFonts w:ascii="Arial" w:hAnsi="Arial" w:cs="Arial"/>
          <w:lang w:val="es-MX"/>
        </w:rPr>
        <w:t>transparencia, acceso a la información y protección de datos personales</w:t>
      </w:r>
      <w:r w:rsidR="00422864">
        <w:rPr>
          <w:rFonts w:ascii="Arial" w:hAnsi="Arial" w:cs="Arial"/>
          <w:lang w:val="es-MX"/>
        </w:rPr>
        <w:t xml:space="preserve">, </w:t>
      </w:r>
      <w:r>
        <w:rPr>
          <w:rFonts w:ascii="Arial" w:hAnsi="Arial" w:cs="Arial"/>
          <w:lang w:val="es-MX"/>
        </w:rPr>
        <w:t>publicado en el Diario Oficial del Estado de Yucatán en fecha 28 de julio del presente año mediante Decreto 98.</w:t>
      </w:r>
    </w:p>
    <w:p w:rsidR="0005188C" w:rsidRDefault="0005188C" w:rsidP="0005188C">
      <w:pPr>
        <w:spacing w:line="360" w:lineRule="auto"/>
        <w:ind w:firstLine="709"/>
        <w:jc w:val="both"/>
        <w:rPr>
          <w:rFonts w:ascii="Arial" w:eastAsia="Arial" w:hAnsi="Arial" w:cs="Arial"/>
        </w:rPr>
      </w:pPr>
    </w:p>
    <w:p w:rsidR="00CD49F5" w:rsidRDefault="0005188C" w:rsidP="0005188C">
      <w:pPr>
        <w:spacing w:line="360" w:lineRule="auto"/>
        <w:ind w:right="62"/>
        <w:jc w:val="both"/>
        <w:rPr>
          <w:rFonts w:ascii="Arial" w:hAnsi="Arial" w:cs="Arial"/>
        </w:rPr>
      </w:pPr>
      <w:r w:rsidRPr="00C338FC">
        <w:rPr>
          <w:rFonts w:ascii="Arial" w:hAnsi="Arial" w:cs="Arial"/>
          <w:b/>
        </w:rPr>
        <w:t xml:space="preserve">SEGUNDO. </w:t>
      </w:r>
      <w:r w:rsidR="00CD49F5">
        <w:rPr>
          <w:rFonts w:ascii="Arial" w:hAnsi="Arial" w:cs="Arial"/>
        </w:rPr>
        <w:t xml:space="preserve">Asimismo, mediante Decreto 508 </w:t>
      </w:r>
      <w:r w:rsidR="00403A2A">
        <w:rPr>
          <w:rFonts w:ascii="Arial" w:hAnsi="Arial" w:cs="Arial"/>
        </w:rPr>
        <w:t>fue publicada</w:t>
      </w:r>
      <w:r w:rsidR="00CD49F5">
        <w:rPr>
          <w:rFonts w:ascii="Arial" w:hAnsi="Arial" w:cs="Arial"/>
        </w:rPr>
        <w:t xml:space="preserve"> en el Diario Oficial del Gobierno del E</w:t>
      </w:r>
      <w:r w:rsidR="00422864">
        <w:rPr>
          <w:rFonts w:ascii="Arial" w:hAnsi="Arial" w:cs="Arial"/>
        </w:rPr>
        <w:t>stado de Yucatán en fecha 18 de julio de 2017</w:t>
      </w:r>
      <w:r w:rsidR="00403A2A">
        <w:rPr>
          <w:rFonts w:ascii="Arial" w:hAnsi="Arial" w:cs="Arial"/>
        </w:rPr>
        <w:t xml:space="preserve"> la Ley  de la Fiscalización de la Cuenta Pública del Estado de Yucatán</w:t>
      </w:r>
      <w:r w:rsidR="00422864">
        <w:rPr>
          <w:rFonts w:ascii="Arial" w:hAnsi="Arial" w:cs="Arial"/>
        </w:rPr>
        <w:t>,</w:t>
      </w:r>
      <w:r w:rsidR="00403A2A">
        <w:rPr>
          <w:rFonts w:ascii="Arial" w:hAnsi="Arial" w:cs="Arial"/>
        </w:rPr>
        <w:t xml:space="preserve"> </w:t>
      </w:r>
      <w:r w:rsidR="00422864">
        <w:rPr>
          <w:rFonts w:ascii="Arial" w:hAnsi="Arial" w:cs="Arial"/>
        </w:rPr>
        <w:t xml:space="preserve"> la cual tiene por objeto </w:t>
      </w:r>
      <w:r w:rsidR="00422864" w:rsidRPr="00422864">
        <w:rPr>
          <w:rFonts w:ascii="Arial" w:hAnsi="Arial" w:cs="Arial"/>
        </w:rPr>
        <w:t>reglamentar los artículos 30, fracciones VII y VII Ter, y 43 Bis de la Constitución Política del Estado de Yucatán, en materia de revisión y fiscalización de la cuenta pública e información financiera gubernamental y establecer las atribuciones de la Auditoría Superior del Estado.</w:t>
      </w:r>
    </w:p>
    <w:p w:rsidR="00422864" w:rsidRDefault="00422864" w:rsidP="0005188C">
      <w:pPr>
        <w:spacing w:line="360" w:lineRule="auto"/>
        <w:ind w:right="62"/>
        <w:jc w:val="both"/>
        <w:rPr>
          <w:rFonts w:ascii="Arial" w:hAnsi="Arial" w:cs="Arial"/>
        </w:rPr>
      </w:pPr>
    </w:p>
    <w:p w:rsidR="00422864" w:rsidRDefault="00422864" w:rsidP="00422864">
      <w:pPr>
        <w:spacing w:line="360" w:lineRule="auto"/>
        <w:ind w:right="62" w:firstLine="709"/>
        <w:jc w:val="both"/>
        <w:rPr>
          <w:rFonts w:ascii="Arial" w:hAnsi="Arial" w:cs="Arial"/>
        </w:rPr>
      </w:pPr>
      <w:r>
        <w:rPr>
          <w:rFonts w:ascii="Arial" w:hAnsi="Arial" w:cs="Arial"/>
        </w:rPr>
        <w:t>De igual forma, ha sufrido diversas modificaciones siendo la última la publicada en el Diario Oficial del Gobierno del Estado de Yucatán el 05 de agosto mediante Decreto 811, siendo este sobre la Fiscalía Especializada en Combate a la Corrupción del Estado de Yucatán.</w:t>
      </w:r>
    </w:p>
    <w:p w:rsidR="00422864" w:rsidRDefault="00422864" w:rsidP="0005188C">
      <w:pPr>
        <w:spacing w:line="360" w:lineRule="auto"/>
        <w:ind w:right="62"/>
        <w:jc w:val="both"/>
        <w:rPr>
          <w:rFonts w:ascii="Arial" w:hAnsi="Arial" w:cs="Arial"/>
        </w:rPr>
      </w:pPr>
    </w:p>
    <w:p w:rsidR="00422864" w:rsidRPr="00CD49F5" w:rsidRDefault="00422864" w:rsidP="0005188C">
      <w:pPr>
        <w:spacing w:line="360" w:lineRule="auto"/>
        <w:ind w:right="62"/>
        <w:jc w:val="both"/>
        <w:rPr>
          <w:rFonts w:ascii="Arial" w:hAnsi="Arial" w:cs="Arial"/>
        </w:rPr>
      </w:pPr>
    </w:p>
    <w:p w:rsidR="00CD49F5" w:rsidRDefault="00CD49F5" w:rsidP="0005188C">
      <w:pPr>
        <w:spacing w:line="360" w:lineRule="auto"/>
        <w:ind w:right="62"/>
        <w:jc w:val="both"/>
        <w:rPr>
          <w:rFonts w:ascii="Arial" w:hAnsi="Arial" w:cs="Arial"/>
          <w:b/>
        </w:rPr>
      </w:pPr>
    </w:p>
    <w:p w:rsidR="00CD49F5" w:rsidRDefault="00CD49F5" w:rsidP="0005188C">
      <w:pPr>
        <w:spacing w:line="360" w:lineRule="auto"/>
        <w:ind w:right="62"/>
        <w:jc w:val="both"/>
        <w:rPr>
          <w:rFonts w:ascii="Arial" w:hAnsi="Arial" w:cs="Arial"/>
          <w:b/>
        </w:rPr>
      </w:pPr>
    </w:p>
    <w:p w:rsidR="00CD49F5" w:rsidRDefault="00CD49F5" w:rsidP="0005188C">
      <w:pPr>
        <w:spacing w:line="360" w:lineRule="auto"/>
        <w:ind w:right="62"/>
        <w:jc w:val="both"/>
        <w:rPr>
          <w:rFonts w:ascii="Arial" w:hAnsi="Arial" w:cs="Arial"/>
          <w:b/>
        </w:rPr>
      </w:pPr>
    </w:p>
    <w:p w:rsidR="00CD49F5" w:rsidRDefault="00CD49F5" w:rsidP="0005188C">
      <w:pPr>
        <w:spacing w:line="360" w:lineRule="auto"/>
        <w:ind w:right="62"/>
        <w:jc w:val="both"/>
        <w:rPr>
          <w:rFonts w:ascii="Arial" w:hAnsi="Arial" w:cs="Arial"/>
          <w:b/>
        </w:rPr>
      </w:pPr>
    </w:p>
    <w:p w:rsidR="0005188C" w:rsidRPr="002F069D" w:rsidRDefault="0005188C" w:rsidP="00422864">
      <w:pPr>
        <w:spacing w:line="360" w:lineRule="auto"/>
        <w:ind w:right="5"/>
        <w:jc w:val="both"/>
        <w:rPr>
          <w:rFonts w:ascii="Arial" w:hAnsi="Arial" w:cs="Arial"/>
          <w:b/>
          <w:sz w:val="16"/>
          <w:szCs w:val="16"/>
          <w:lang w:val="es-MX"/>
        </w:rPr>
      </w:pPr>
    </w:p>
    <w:p w:rsidR="0094103A" w:rsidRPr="0094103A" w:rsidRDefault="0005188C" w:rsidP="0094103A">
      <w:pPr>
        <w:widowControl w:val="0"/>
        <w:autoSpaceDE w:val="0"/>
        <w:autoSpaceDN w:val="0"/>
        <w:spacing w:line="360" w:lineRule="auto"/>
        <w:ind w:right="-91"/>
        <w:jc w:val="both"/>
        <w:rPr>
          <w:rFonts w:ascii="Arial" w:hAnsi="Arial" w:cs="Arial"/>
          <w:b/>
          <w:lang w:val="es-MX"/>
        </w:rPr>
      </w:pPr>
      <w:r>
        <w:rPr>
          <w:rFonts w:ascii="Arial" w:hAnsi="Arial" w:cs="Arial"/>
          <w:b/>
          <w:lang w:val="es-MX"/>
        </w:rPr>
        <w:t>TERCERO</w:t>
      </w:r>
      <w:r w:rsidRPr="00E345CB">
        <w:rPr>
          <w:rFonts w:ascii="Arial" w:hAnsi="Arial" w:cs="Arial"/>
          <w:b/>
          <w:lang w:val="es-MX"/>
        </w:rPr>
        <w:t>.</w:t>
      </w:r>
      <w:r w:rsidR="00422864">
        <w:rPr>
          <w:rFonts w:ascii="Arial" w:hAnsi="Arial" w:cs="Arial"/>
          <w:b/>
          <w:lang w:val="es-MX"/>
        </w:rPr>
        <w:t xml:space="preserve"> </w:t>
      </w:r>
      <w:r w:rsidR="0094103A">
        <w:rPr>
          <w:rFonts w:ascii="Arial" w:hAnsi="Arial" w:cs="Arial"/>
          <w:lang w:val="es-MX"/>
        </w:rPr>
        <w:t xml:space="preserve">El 01 de octubre del año en curso fue presentada </w:t>
      </w:r>
      <w:r w:rsidR="0094103A" w:rsidRPr="0094103A">
        <w:rPr>
          <w:rFonts w:ascii="Arial" w:hAnsi="Arial" w:cs="Arial"/>
          <w:lang w:val="es-MX"/>
        </w:rPr>
        <w:t xml:space="preserve">la iniciativa </w:t>
      </w:r>
      <w:r w:rsidR="0094103A" w:rsidRPr="0094103A">
        <w:rPr>
          <w:rFonts w:ascii="Arial" w:hAnsi="Arial" w:cs="Arial"/>
          <w:lang w:val="es-ES_tradnl"/>
        </w:rPr>
        <w:t xml:space="preserve">con proyecto de Decreto por </w:t>
      </w:r>
      <w:r w:rsidR="0094103A" w:rsidRPr="0094103A">
        <w:rPr>
          <w:rFonts w:ascii="Arial" w:hAnsi="Arial" w:cs="Arial"/>
          <w:lang w:val="es-MX"/>
        </w:rPr>
        <w:t xml:space="preserve">el que se modifica la </w:t>
      </w:r>
      <w:r w:rsidR="0094103A" w:rsidRPr="0094103A">
        <w:rPr>
          <w:rFonts w:ascii="Arial" w:hAnsi="Arial" w:cs="Arial"/>
          <w:bCs/>
          <w:lang w:val="es-MX"/>
        </w:rPr>
        <w:t>Ley Orgánica del Tribunal de Justicia Administrativa del Estado de Yucatán</w:t>
      </w:r>
      <w:r w:rsidR="0094103A" w:rsidRPr="0094103A">
        <w:rPr>
          <w:rFonts w:ascii="Arial" w:hAnsi="Arial" w:cs="Arial"/>
          <w:lang w:val="es-MX"/>
        </w:rPr>
        <w:t xml:space="preserve"> y la Ley de Fiscalización de la Cuenta Pública del Estado de Yucatán, presentada por el Diputado Daniel Enrique González Quintal, en representación de  l</w:t>
      </w:r>
      <w:r w:rsidR="0094103A" w:rsidRPr="0094103A">
        <w:rPr>
          <w:rFonts w:ascii="Arial" w:hAnsi="Arial" w:cs="Arial"/>
        </w:rPr>
        <w:t>as y los diputados integrantes de la Fracción Legislativa de MORENA, de la Representación Legislativa del Partido Verde Ecologista de México y de la Representación Legislativa del Partido del Trabajo</w:t>
      </w:r>
      <w:r w:rsidR="0094103A" w:rsidRPr="0094103A">
        <w:rPr>
          <w:rFonts w:ascii="Arial" w:hAnsi="Arial" w:cs="Arial"/>
          <w:lang w:val="es-ES_tradnl"/>
        </w:rPr>
        <w:t>,</w:t>
      </w:r>
      <w:r w:rsidR="0094103A" w:rsidRPr="0094103A">
        <w:rPr>
          <w:rFonts w:ascii="Arial" w:hAnsi="Arial" w:cs="Arial"/>
        </w:rPr>
        <w:t xml:space="preserve"> todas y todos integrantes de la LXIV Legislatura de este H. Congreso del Estado de Yucatán.</w:t>
      </w:r>
    </w:p>
    <w:p w:rsidR="0094103A" w:rsidRPr="0094103A" w:rsidRDefault="0094103A" w:rsidP="0094103A">
      <w:pPr>
        <w:widowControl w:val="0"/>
        <w:autoSpaceDE w:val="0"/>
        <w:autoSpaceDN w:val="0"/>
        <w:spacing w:line="360" w:lineRule="auto"/>
        <w:ind w:right="-91"/>
        <w:jc w:val="both"/>
        <w:rPr>
          <w:rFonts w:ascii="Arial" w:hAnsi="Arial" w:cs="Arial"/>
          <w:lang w:val="es-MX"/>
        </w:rPr>
      </w:pPr>
    </w:p>
    <w:p w:rsidR="0094103A" w:rsidRPr="0094103A" w:rsidRDefault="0094103A" w:rsidP="0094103A">
      <w:pPr>
        <w:widowControl w:val="0"/>
        <w:autoSpaceDE w:val="0"/>
        <w:autoSpaceDN w:val="0"/>
        <w:spacing w:line="360" w:lineRule="auto"/>
        <w:ind w:right="-91"/>
        <w:jc w:val="both"/>
        <w:rPr>
          <w:rFonts w:ascii="Arial" w:hAnsi="Arial" w:cs="Arial"/>
          <w:lang w:val="es-MX"/>
        </w:rPr>
      </w:pPr>
      <w:r w:rsidRPr="0094103A">
        <w:rPr>
          <w:rFonts w:ascii="Arial" w:hAnsi="Arial" w:cs="Arial"/>
          <w:lang w:val="es-MX"/>
        </w:rPr>
        <w:t>Quienes suscriben la iniciativa en comento, señalaron en la parte conducente de la exposición de motivos, lo siguiente:</w:t>
      </w:r>
    </w:p>
    <w:p w:rsidR="0094103A" w:rsidRPr="0094103A" w:rsidRDefault="0094103A" w:rsidP="0094103A">
      <w:pPr>
        <w:widowControl w:val="0"/>
        <w:autoSpaceDE w:val="0"/>
        <w:autoSpaceDN w:val="0"/>
        <w:spacing w:line="360" w:lineRule="auto"/>
        <w:ind w:right="-91"/>
        <w:jc w:val="both"/>
        <w:rPr>
          <w:rFonts w:ascii="Arial" w:hAnsi="Arial" w:cs="Arial"/>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“El Tribunal de Justicia Administrativa del Estado de Yucatán es un organismo constitucional autónomo, máxima autoridad en materia contencioso administrativa, fiscal y de responsabilidades, dotado de plena jurisdicción, autonomía e independencia para dictar sus resoluciones y poder coactivo para hacerlas cumplir, que tiene por objeto conocer, resolver y dirimir las controversias de carácter administrativo y fiscal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Desde su creación, este órgano ha cumplido un papel fundamental en la consolidación del Sistema Estatal Anticorrupción y en el fortalecimiento de la justicia administrativa. No obstante, tanto el marco normativo federal como el local han experimentado una evolución constante, impulsada por los retos de su operación cotidiana, los cambios derivados de nuevas disposiciones constitucionales y legales, así como por la necesidad de garantizar la eficacia institucional frente a las crecientes demandas sociales.</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lastRenderedPageBreak/>
        <w:t>En este contexto, resulta indispensable llevar a cabo una adecuación integral de la Ley Orgánica del Tribunal de Justicia Administrativa del Estado de Yucatán, con la finalidad de armonizar sus disposiciones con los recientes ajustes al marco constitucional y legal, tanto en el ámbito federal como estatal, asegurando congruencia normativa, certeza jurídica y funcionalidad institucional.</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Es por ello, que la presente iniciativa de reforma a la Ley Orgánica del Tribunal de Justicia Administrativa del Estado de Yucatán encuentra su justificación en la necesidad de mantener actualizado el marco jurídico estatal, en armonía con las transformaciones constitucionales y legales más recientes, particularmente las reformas constitucionales publicadas en el Diario Oficial del Gobierno del Estado el 5 de marzo de 2025, así como las disposiciones contenidas en el Decreto 98/2025.</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La armonización legislativa constituye un deber del legislador local que se deriva del principio de supremacía constitucional, previsto en el artículo 133 de la Constitución Política de los Estados Unidos Mexicanos. Los estados de la Federación tienen la obligación de adecuar su normatividad interna a los parámetros constitucionales federales y a la evolución de su propia Constitución local, evitando antinomias que comprometan la certeza jurídica.</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En el caso de Yucatán, la reforma constitucional de marzo de 2025 fortaleció el diseño institucional del Tribunal de Justicia Administrativa (TJA), precisando sus bases competenciales y reafirmando su carácter de órgano constitucional autónomo encargado de impartir justicia en materia de responsabilidades administrativas graves y asuntos de naturaleza contencioso-administrativa.</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La presente iniciativa tiene como propósito dotar al Tribunal de un marco jurídico más claro, preciso y coherente con las exigencias actuales de la justicia administrativa. Con ello, se busca fortalecer su funcionamiento, consolidar su papel en el combate a la corrupción y garantizar una atención más efectiva a las necesidades tanto de la ciudadanía como de las autoridades públicas que acuden a su jurisdicción.</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 xml:space="preserve">En cuanto al proyecto de decreto, se contempla la delimitación de competencias del Tribunal, señalando que carece de atribuciones en materia de transparencia, acceso a la información y protección de datos personales, lo que permite evitar la dispersión normativa y fortalecer la certeza jurídica. Asimismo, se establece la armonización normativa para que las remisiones ya no se hagan al Código de Procedimientos Civiles de Yucatán, sino al Código Nacional de Procedimientos Civiles y Familiares, en concordancia con el nuevo marco jurídico nacional, garantizando uniformidad y modernidad procesal. También se refuerza la autonomía presupuestal del Tribunal bajo principios de legalidad, transparencia, austeridad y rendición de cuentas, con el fin de que los recursos asignados se ejerzan de manera eficiente y responsable. </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De igual forma, se incorpora expresamente la facultad para crear comisiones y comités internos, lo que permitirá una mejor organización institucional, mayor especialización y eficacia en la atención de los asuntos administrativos. Por último, se homologa el procedimiento de designación de la persona titular del Órgano Interno de Control, conforme a lo dispuesto en la Constitución Política del Estado de Yucatán, a fin de asegurar independencia técnica y de gestión, así como una supervisión imparcial y efectiva.</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Ahora bien, en cuanto a la Ley de Fiscalización de la Cuenta Pública del Estado de Yucatán se propone reformarla con el objeto de fortalecer el marco jurídico que regula la actuación de la Auditoría Superior del Estado y en consecuencia dotar de las reformas necesarias para el adecuado ejercicio de sus funciones consolidando de este modo, un ejercicio de la cuenta pública apegado a los ideales y fines en una mejor impartición de justicia administrativa e institucional.</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En primer término, se propone la modificación a la fracción II del artículo 2 para homologar la definición de autonomía de gestión con lo establecido en la Ley de Fiscalización y Rendición de Cuentas de la Federación. Con esta adecuación se amplía la concepción vigente, al establecer expresamente que la Unidad tendrá la facultad no solo de decidir sobre su organización interna, estructura y funcionamiento, sino también sobre sus resoluciones, así como la administración de sus recursos humanos, materiales y financieros. Este cambio robustece la autonomía técnica y operativa de la Auditoría Superior del Estado de Yucatán, evitando la dependencia administrativa respecto de otros órganos y garantizando que pueda ejercer sus atribuciones de manera plena, objetiva y eficaz, en concordancia con el marco federal.</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Del mismo modo, se incorpora la precisión relativa a la autonomía técnica, la cual permite a la Unidad definir libremente la planeación, programación, ejecución, informes, seguimiento y resolución en el proceso de evaluación y vigilancia de las auditorías. Esta diferenciación conceptual entre autonomía de gestión y autonomía técnica dota de mayor claridad y solidez a la estructura funcional del órgano fiscalizador, reforzando la división de competencias y asegurando que las decisiones se adopten con criterios exclusivamente técnicos y jurídicos.</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También, se adecúa la remisión normativa para establecer que los requisitos para ser Auditor Superior del Estado se encuentran previstos en el artículo 43 Ter de la Constitución Política del Estado de Yucatán, y no en el artículo 43 Bis como señala la redacción vigente. De esta forma, se asegura coherencia entre el texto constitucional y la legislación secundaria, generando certeza jurídica en los procedimientos de designación y evitando interpretaciones erróneas.</w:t>
      </w: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p>
    <w:p w:rsidR="0094103A" w:rsidRPr="0094103A" w:rsidRDefault="0094103A" w:rsidP="0094103A">
      <w:pPr>
        <w:widowControl w:val="0"/>
        <w:autoSpaceDE w:val="0"/>
        <w:autoSpaceDN w:val="0"/>
        <w:spacing w:line="360" w:lineRule="auto"/>
        <w:ind w:right="-91"/>
        <w:jc w:val="both"/>
        <w:rPr>
          <w:rFonts w:ascii="Arial" w:hAnsi="Arial" w:cs="Arial"/>
          <w:i/>
          <w:iCs/>
          <w:sz w:val="20"/>
          <w:lang w:val="es-MX"/>
        </w:rPr>
      </w:pPr>
      <w:r w:rsidRPr="0094103A">
        <w:rPr>
          <w:rFonts w:ascii="Arial" w:hAnsi="Arial" w:cs="Arial"/>
          <w:i/>
          <w:iCs/>
          <w:sz w:val="20"/>
          <w:lang w:val="es-MX"/>
        </w:rPr>
        <w:t>Con estas reformas, no sólo se actualiza la legislación aplicable al Tribunal y de la Auditoria Superior del Estado, sino que también se fortalecen los principios de autonomía, imparcialidad, eficacia, transparencia y rendición de cuentas, pilares esenciales de toda institución encargada de impartir justicia. Por todo lo anteriormente expuesto, se considera que la presente iniciativa de reforma es jurídica y socialmente necesaria, ya que moderniza y robustece a una instituciones clave para la eficacia del Estado de derecho en Yucatán, al tiempo que refuerza la confianza ciudadana y consolida el compromiso del Estado con la legalidad y el combate a la corrupción garantizando así un mejor control en beneficio de la las y los yucatecos</w:t>
      </w:r>
      <w:proofErr w:type="gramStart"/>
      <w:r w:rsidRPr="0094103A">
        <w:rPr>
          <w:rFonts w:ascii="Arial" w:hAnsi="Arial" w:cs="Arial"/>
          <w:i/>
          <w:iCs/>
          <w:sz w:val="20"/>
          <w:lang w:val="es-MX"/>
        </w:rPr>
        <w:t>.’’</w:t>
      </w:r>
      <w:proofErr w:type="gramEnd"/>
    </w:p>
    <w:p w:rsidR="00422864" w:rsidRDefault="00422864" w:rsidP="0005188C">
      <w:pPr>
        <w:widowControl w:val="0"/>
        <w:autoSpaceDE w:val="0"/>
        <w:autoSpaceDN w:val="0"/>
        <w:spacing w:line="360" w:lineRule="auto"/>
        <w:ind w:right="-91"/>
        <w:jc w:val="both"/>
        <w:rPr>
          <w:rFonts w:ascii="Arial" w:hAnsi="Arial" w:cs="Arial"/>
          <w:b/>
          <w:lang w:val="es-MX"/>
        </w:rPr>
      </w:pPr>
    </w:p>
    <w:p w:rsidR="0094103A" w:rsidRPr="0094103A" w:rsidRDefault="00422864" w:rsidP="0094103A">
      <w:pPr>
        <w:widowControl w:val="0"/>
        <w:autoSpaceDE w:val="0"/>
        <w:autoSpaceDN w:val="0"/>
        <w:spacing w:line="360" w:lineRule="auto"/>
        <w:ind w:right="-91"/>
        <w:jc w:val="both"/>
        <w:rPr>
          <w:rFonts w:ascii="Arial" w:hAnsi="Arial" w:cs="Arial"/>
          <w:lang w:val="es-MX"/>
        </w:rPr>
      </w:pPr>
      <w:r>
        <w:rPr>
          <w:rFonts w:ascii="Arial" w:hAnsi="Arial" w:cs="Arial"/>
          <w:b/>
          <w:lang w:val="es-MX"/>
        </w:rPr>
        <w:t>CUARTO.</w:t>
      </w:r>
      <w:r w:rsidR="0005188C">
        <w:rPr>
          <w:rFonts w:ascii="Arial" w:hAnsi="Arial" w:cs="Arial"/>
          <w:lang w:val="es-MX"/>
        </w:rPr>
        <w:t xml:space="preserve"> </w:t>
      </w:r>
      <w:r w:rsidR="0094103A" w:rsidRPr="0094103A">
        <w:rPr>
          <w:rFonts w:ascii="Arial" w:hAnsi="Arial" w:cs="Arial"/>
          <w:lang w:val="es-MX"/>
        </w:rPr>
        <w:t xml:space="preserve">Como se ha mencionado con anterioridad, en </w:t>
      </w:r>
      <w:r w:rsidR="0012279C" w:rsidRPr="0094103A">
        <w:rPr>
          <w:rFonts w:ascii="Arial" w:hAnsi="Arial" w:cs="Arial"/>
          <w:lang w:val="es-MX"/>
        </w:rPr>
        <w:t xml:space="preserve">Sesión Ordinaria </w:t>
      </w:r>
      <w:r w:rsidR="0094103A" w:rsidRPr="0094103A">
        <w:rPr>
          <w:rFonts w:ascii="Arial" w:hAnsi="Arial" w:cs="Arial"/>
          <w:lang w:val="es-MX"/>
        </w:rPr>
        <w:t xml:space="preserve">de Pleno de esta Soberanía de fecha </w:t>
      </w:r>
      <w:r w:rsidR="0012279C">
        <w:rPr>
          <w:rFonts w:ascii="Arial" w:hAnsi="Arial" w:cs="Arial"/>
          <w:lang w:val="es-MX"/>
        </w:rPr>
        <w:t>08</w:t>
      </w:r>
      <w:r w:rsidR="0094103A" w:rsidRPr="0094103A">
        <w:rPr>
          <w:rFonts w:ascii="Arial" w:hAnsi="Arial" w:cs="Arial"/>
          <w:lang w:val="es-MX"/>
        </w:rPr>
        <w:t xml:space="preserve"> de </w:t>
      </w:r>
      <w:r w:rsidR="0012279C">
        <w:rPr>
          <w:rFonts w:ascii="Arial" w:hAnsi="Arial" w:cs="Arial"/>
          <w:lang w:val="es-MX"/>
        </w:rPr>
        <w:t>octubre</w:t>
      </w:r>
      <w:r w:rsidR="0094103A" w:rsidRPr="0094103A">
        <w:rPr>
          <w:rFonts w:ascii="Arial" w:hAnsi="Arial" w:cs="Arial"/>
          <w:lang w:val="es-MX"/>
        </w:rPr>
        <w:t xml:space="preserve"> del año en curso, se turnó la referida iniciativa a esta </w:t>
      </w:r>
      <w:bookmarkStart w:id="0" w:name="_Hlk194577723"/>
      <w:r w:rsidR="0012279C">
        <w:rPr>
          <w:rFonts w:ascii="Arial" w:hAnsi="Arial" w:cs="Arial"/>
          <w:lang w:val="es-MX"/>
        </w:rPr>
        <w:t>Comisión</w:t>
      </w:r>
      <w:r w:rsidR="0094103A" w:rsidRPr="0094103A">
        <w:rPr>
          <w:rFonts w:ascii="Arial" w:hAnsi="Arial" w:cs="Arial"/>
          <w:lang w:val="es-MX"/>
        </w:rPr>
        <w:t xml:space="preserve"> </w:t>
      </w:r>
      <w:r w:rsidR="0012279C">
        <w:rPr>
          <w:rFonts w:ascii="Arial" w:hAnsi="Arial" w:cs="Arial"/>
          <w:lang w:val="es-MX"/>
        </w:rPr>
        <w:t>de</w:t>
      </w:r>
      <w:r w:rsidR="0094103A" w:rsidRPr="0094103A">
        <w:rPr>
          <w:rFonts w:ascii="Arial" w:hAnsi="Arial" w:cs="Arial"/>
          <w:lang w:val="es-MX"/>
        </w:rPr>
        <w:t xml:space="preserve"> Justicia y Seguridad </w:t>
      </w:r>
      <w:bookmarkEnd w:id="0"/>
      <w:r w:rsidR="0094103A" w:rsidRPr="0094103A">
        <w:rPr>
          <w:rFonts w:ascii="Arial" w:hAnsi="Arial" w:cs="Arial"/>
          <w:lang w:val="es-MX"/>
        </w:rPr>
        <w:t>para su estudio, análisis y dictamen respectivo.</w:t>
      </w:r>
    </w:p>
    <w:p w:rsidR="0005188C" w:rsidRPr="00C338FC" w:rsidRDefault="0005188C" w:rsidP="0094103A">
      <w:pPr>
        <w:widowControl w:val="0"/>
        <w:autoSpaceDE w:val="0"/>
        <w:autoSpaceDN w:val="0"/>
        <w:spacing w:line="360" w:lineRule="auto"/>
        <w:ind w:right="-91"/>
        <w:jc w:val="both"/>
        <w:rPr>
          <w:rFonts w:ascii="Arial" w:hAnsi="Arial" w:cs="Arial"/>
        </w:rPr>
      </w:pPr>
    </w:p>
    <w:p w:rsidR="0005188C" w:rsidRDefault="0005188C" w:rsidP="0005188C">
      <w:pPr>
        <w:spacing w:line="360" w:lineRule="auto"/>
        <w:ind w:firstLine="708"/>
        <w:jc w:val="both"/>
        <w:rPr>
          <w:rFonts w:ascii="Arial" w:hAnsi="Arial" w:cs="Arial"/>
          <w:lang w:val="es-ES_tradnl"/>
        </w:rPr>
      </w:pPr>
      <w:r w:rsidRPr="00C338FC">
        <w:rPr>
          <w:rFonts w:ascii="Arial" w:hAnsi="Arial" w:cs="Arial"/>
          <w:lang w:val="es-ES_tradnl"/>
        </w:rPr>
        <w:t xml:space="preserve">Con base </w:t>
      </w:r>
      <w:r>
        <w:rPr>
          <w:rFonts w:ascii="Arial" w:hAnsi="Arial" w:cs="Arial"/>
          <w:lang w:val="es-ES_tradnl"/>
        </w:rPr>
        <w:t xml:space="preserve">en </w:t>
      </w:r>
      <w:r w:rsidRPr="00C338FC">
        <w:rPr>
          <w:rFonts w:ascii="Arial" w:hAnsi="Arial" w:cs="Arial"/>
          <w:lang w:val="es-ES_tradnl"/>
        </w:rPr>
        <w:t>los antecedentes mencionados, las diputadas y</w:t>
      </w:r>
      <w:r>
        <w:rPr>
          <w:rFonts w:ascii="Arial" w:hAnsi="Arial" w:cs="Arial"/>
          <w:lang w:val="es-ES_tradnl"/>
        </w:rPr>
        <w:t xml:space="preserve"> </w:t>
      </w:r>
      <w:r w:rsidRPr="00C338FC">
        <w:rPr>
          <w:rFonts w:ascii="Arial" w:hAnsi="Arial" w:cs="Arial"/>
          <w:lang w:val="es-ES_tradnl"/>
        </w:rPr>
        <w:t xml:space="preserve">diputados integrantes de </w:t>
      </w:r>
      <w:r>
        <w:rPr>
          <w:rFonts w:ascii="Arial" w:hAnsi="Arial" w:cs="Arial"/>
          <w:lang w:val="es-ES_tradnl"/>
        </w:rPr>
        <w:t>este órgano colegiado de estudio, realizamos las siguientes:</w:t>
      </w:r>
    </w:p>
    <w:p w:rsidR="0005188C" w:rsidRDefault="0005188C" w:rsidP="0005188C">
      <w:pPr>
        <w:spacing w:line="360" w:lineRule="auto"/>
        <w:jc w:val="center"/>
        <w:rPr>
          <w:rFonts w:ascii="Arial" w:hAnsi="Arial" w:cs="Arial"/>
          <w:b/>
        </w:rPr>
      </w:pPr>
    </w:p>
    <w:p w:rsidR="0005188C" w:rsidRPr="00C338FC" w:rsidRDefault="0005188C" w:rsidP="0005188C">
      <w:pPr>
        <w:spacing w:line="360" w:lineRule="auto"/>
        <w:jc w:val="center"/>
        <w:rPr>
          <w:rFonts w:ascii="Arial" w:hAnsi="Arial" w:cs="Arial"/>
          <w:b/>
        </w:rPr>
      </w:pPr>
      <w:r w:rsidRPr="00915844">
        <w:rPr>
          <w:rFonts w:ascii="Arial" w:hAnsi="Arial" w:cs="Arial"/>
          <w:b/>
        </w:rPr>
        <w:t>C O N S I D E R A C I O N E S</w:t>
      </w:r>
    </w:p>
    <w:p w:rsidR="0005188C" w:rsidRPr="00C338FC" w:rsidRDefault="0005188C" w:rsidP="0005188C">
      <w:pPr>
        <w:spacing w:line="360" w:lineRule="auto"/>
        <w:jc w:val="center"/>
        <w:rPr>
          <w:rFonts w:ascii="Arial" w:hAnsi="Arial" w:cs="Arial"/>
          <w:b/>
        </w:rPr>
      </w:pPr>
    </w:p>
    <w:p w:rsidR="0005188C" w:rsidRPr="00C338FC" w:rsidRDefault="0005188C" w:rsidP="0005188C">
      <w:pPr>
        <w:spacing w:line="360" w:lineRule="auto"/>
        <w:jc w:val="both"/>
        <w:rPr>
          <w:rFonts w:ascii="Arial" w:hAnsi="Arial" w:cs="Arial"/>
        </w:rPr>
      </w:pPr>
      <w:r w:rsidRPr="00C338FC">
        <w:rPr>
          <w:rFonts w:ascii="Arial" w:hAnsi="Arial" w:cs="Arial"/>
          <w:b/>
        </w:rPr>
        <w:t xml:space="preserve">PRIMERA. </w:t>
      </w:r>
      <w:r>
        <w:rPr>
          <w:rFonts w:ascii="Arial" w:hAnsi="Arial" w:cs="Arial"/>
          <w:iCs/>
        </w:rPr>
        <w:t xml:space="preserve">El </w:t>
      </w:r>
      <w:r w:rsidRPr="00D22609">
        <w:rPr>
          <w:rFonts w:ascii="Arial" w:hAnsi="Arial" w:cs="Arial"/>
          <w:iCs/>
        </w:rPr>
        <w:t>sustento normativo</w:t>
      </w:r>
      <w:r>
        <w:rPr>
          <w:rFonts w:ascii="Arial" w:hAnsi="Arial" w:cs="Arial"/>
          <w:iCs/>
        </w:rPr>
        <w:t xml:space="preserve"> de</w:t>
      </w:r>
      <w:r w:rsidRPr="00D22609">
        <w:rPr>
          <w:rFonts w:ascii="Arial" w:hAnsi="Arial" w:cs="Arial"/>
          <w:iCs/>
        </w:rPr>
        <w:t xml:space="preserve"> </w:t>
      </w:r>
      <w:r>
        <w:rPr>
          <w:rFonts w:ascii="Arial" w:hAnsi="Arial" w:cs="Arial"/>
          <w:iCs/>
        </w:rPr>
        <w:t>l</w:t>
      </w:r>
      <w:r w:rsidRPr="00D22609">
        <w:rPr>
          <w:rFonts w:ascii="Arial" w:hAnsi="Arial" w:cs="Arial"/>
          <w:iCs/>
        </w:rPr>
        <w:t xml:space="preserve">a iniciativa </w:t>
      </w:r>
      <w:r w:rsidR="008E4268">
        <w:rPr>
          <w:rFonts w:ascii="Arial" w:hAnsi="Arial" w:cs="Arial"/>
          <w:iCs/>
        </w:rPr>
        <w:t>señalada</w:t>
      </w:r>
      <w:r>
        <w:rPr>
          <w:rFonts w:ascii="Arial" w:hAnsi="Arial" w:cs="Arial"/>
          <w:iCs/>
        </w:rPr>
        <w:t>, se encuentra contenido en</w:t>
      </w:r>
      <w:r w:rsidRPr="00D22609">
        <w:rPr>
          <w:rFonts w:ascii="Arial" w:hAnsi="Arial" w:cs="Arial"/>
          <w:iCs/>
        </w:rPr>
        <w:t xml:space="preserve"> lo dispuesto por los artículos 35</w:t>
      </w:r>
      <w:r>
        <w:rPr>
          <w:rFonts w:ascii="Arial" w:hAnsi="Arial" w:cs="Arial"/>
          <w:iCs/>
        </w:rPr>
        <w:t>,</w:t>
      </w:r>
      <w:r w:rsidRPr="00D22609">
        <w:rPr>
          <w:rFonts w:ascii="Arial" w:hAnsi="Arial" w:cs="Arial"/>
          <w:iCs/>
        </w:rPr>
        <w:t xml:space="preserve"> fracción I de la Constitución Política, 16 y 22</w:t>
      </w:r>
      <w:r>
        <w:rPr>
          <w:rFonts w:ascii="Arial" w:hAnsi="Arial" w:cs="Arial"/>
          <w:iCs/>
        </w:rPr>
        <w:t>,</w:t>
      </w:r>
      <w:r w:rsidRPr="00D22609">
        <w:rPr>
          <w:rFonts w:ascii="Arial" w:hAnsi="Arial" w:cs="Arial"/>
          <w:iCs/>
        </w:rPr>
        <w:t xml:space="preserve"> fracción VI de la Ley de Gobierno del Poder Legislativo, amb</w:t>
      </w:r>
      <w:r>
        <w:rPr>
          <w:rFonts w:ascii="Arial" w:hAnsi="Arial" w:cs="Arial"/>
          <w:iCs/>
        </w:rPr>
        <w:t>o</w:t>
      </w:r>
      <w:r w:rsidRPr="00D22609">
        <w:rPr>
          <w:rFonts w:ascii="Arial" w:hAnsi="Arial" w:cs="Arial"/>
          <w:iCs/>
        </w:rPr>
        <w:t>s</w:t>
      </w:r>
      <w:r>
        <w:rPr>
          <w:rFonts w:ascii="Arial" w:hAnsi="Arial" w:cs="Arial"/>
          <w:iCs/>
        </w:rPr>
        <w:t xml:space="preserve"> ordenamientos</w:t>
      </w:r>
      <w:r w:rsidRPr="00D22609">
        <w:rPr>
          <w:rFonts w:ascii="Arial" w:hAnsi="Arial" w:cs="Arial"/>
          <w:iCs/>
        </w:rPr>
        <w:t xml:space="preserve"> del Estado de Yucatán, </w:t>
      </w:r>
      <w:r>
        <w:rPr>
          <w:rFonts w:ascii="Arial" w:hAnsi="Arial" w:cs="Arial"/>
          <w:iCs/>
        </w:rPr>
        <w:t>ya</w:t>
      </w:r>
      <w:r w:rsidRPr="00D22609">
        <w:rPr>
          <w:rFonts w:ascii="Arial" w:hAnsi="Arial" w:cs="Arial"/>
          <w:iCs/>
        </w:rPr>
        <w:t xml:space="preserve"> que dicha</w:t>
      </w:r>
      <w:r>
        <w:rPr>
          <w:rFonts w:ascii="Arial" w:hAnsi="Arial" w:cs="Arial"/>
          <w:iCs/>
        </w:rPr>
        <w:t>s porciones jurídicas</w:t>
      </w:r>
      <w:r w:rsidRPr="00D22609">
        <w:rPr>
          <w:rFonts w:ascii="Arial" w:hAnsi="Arial" w:cs="Arial"/>
          <w:iCs/>
        </w:rPr>
        <w:t xml:space="preserve"> faculta</w:t>
      </w:r>
      <w:r>
        <w:rPr>
          <w:rFonts w:ascii="Arial" w:hAnsi="Arial" w:cs="Arial"/>
          <w:iCs/>
        </w:rPr>
        <w:t>n</w:t>
      </w:r>
      <w:r w:rsidRPr="00D22609">
        <w:rPr>
          <w:rFonts w:ascii="Arial" w:hAnsi="Arial" w:cs="Arial"/>
          <w:iCs/>
        </w:rPr>
        <w:t xml:space="preserve"> a </w:t>
      </w:r>
      <w:r>
        <w:rPr>
          <w:rFonts w:ascii="Arial" w:hAnsi="Arial" w:cs="Arial"/>
          <w:iCs/>
        </w:rPr>
        <w:t xml:space="preserve">las y </w:t>
      </w:r>
      <w:r w:rsidRPr="00D22609">
        <w:rPr>
          <w:rFonts w:ascii="Arial" w:hAnsi="Arial" w:cs="Arial"/>
          <w:iCs/>
        </w:rPr>
        <w:t xml:space="preserve">los </w:t>
      </w:r>
      <w:r>
        <w:rPr>
          <w:rFonts w:ascii="Arial" w:hAnsi="Arial" w:cs="Arial"/>
          <w:iCs/>
        </w:rPr>
        <w:t>legisladores</w:t>
      </w:r>
      <w:r w:rsidRPr="00D22609">
        <w:rPr>
          <w:rFonts w:ascii="Arial" w:hAnsi="Arial" w:cs="Arial"/>
          <w:iCs/>
        </w:rPr>
        <w:t xml:space="preserve"> para iniciar leye</w:t>
      </w:r>
      <w:r>
        <w:rPr>
          <w:rFonts w:ascii="Arial" w:hAnsi="Arial" w:cs="Arial"/>
          <w:iCs/>
        </w:rPr>
        <w:t>s y decretos</w:t>
      </w:r>
      <w:r w:rsidRPr="00C338FC">
        <w:rPr>
          <w:rFonts w:ascii="Arial" w:hAnsi="Arial" w:cs="Arial"/>
          <w:bCs/>
        </w:rPr>
        <w:t>.</w:t>
      </w:r>
    </w:p>
    <w:p w:rsidR="0005188C" w:rsidRPr="00C338FC" w:rsidRDefault="0005188C" w:rsidP="0005188C">
      <w:pPr>
        <w:spacing w:line="360" w:lineRule="auto"/>
        <w:ind w:firstLine="709"/>
        <w:jc w:val="both"/>
        <w:rPr>
          <w:rFonts w:ascii="Arial" w:hAnsi="Arial" w:cs="Arial"/>
          <w:b/>
        </w:rPr>
      </w:pPr>
    </w:p>
    <w:p w:rsidR="0005188C" w:rsidRPr="00F00428" w:rsidRDefault="0005188C" w:rsidP="0005188C">
      <w:pPr>
        <w:spacing w:line="360" w:lineRule="auto"/>
        <w:ind w:firstLine="709"/>
        <w:jc w:val="both"/>
        <w:rPr>
          <w:rFonts w:ascii="Arial" w:hAnsi="Arial" w:cs="Arial"/>
        </w:rPr>
      </w:pPr>
      <w:r>
        <w:rPr>
          <w:rFonts w:ascii="Arial" w:hAnsi="Arial" w:cs="Arial"/>
        </w:rPr>
        <w:t>De igual forma</w:t>
      </w:r>
      <w:r w:rsidRPr="00C338FC">
        <w:rPr>
          <w:rFonts w:ascii="Arial" w:hAnsi="Arial" w:cs="Arial"/>
        </w:rPr>
        <w:t>, de conformidad con el artículo 43</w:t>
      </w:r>
      <w:r>
        <w:rPr>
          <w:rFonts w:ascii="Arial" w:hAnsi="Arial" w:cs="Arial"/>
        </w:rPr>
        <w:t>,</w:t>
      </w:r>
      <w:r w:rsidRPr="00C338FC">
        <w:rPr>
          <w:rFonts w:ascii="Arial" w:hAnsi="Arial" w:cs="Arial"/>
        </w:rPr>
        <w:t xml:space="preserve"> fracción III</w:t>
      </w:r>
      <w:r w:rsidR="00A803C4">
        <w:rPr>
          <w:rFonts w:ascii="Arial" w:hAnsi="Arial" w:cs="Arial"/>
        </w:rPr>
        <w:t xml:space="preserve"> </w:t>
      </w:r>
      <w:r w:rsidRPr="00C338FC">
        <w:rPr>
          <w:rFonts w:ascii="Arial" w:hAnsi="Arial" w:cs="Arial"/>
        </w:rPr>
        <w:t xml:space="preserve">de la Ley de Gobierno del Poder Legislativo del Estado de Yucatán, esta Comisión Permanente de Justicia y Seguridad Pública, tiene facultad para conocer de los temas relacionados </w:t>
      </w:r>
      <w:r w:rsidR="00A803C4">
        <w:rPr>
          <w:rFonts w:ascii="Arial" w:hAnsi="Arial" w:cs="Arial"/>
        </w:rPr>
        <w:t>con las modificaciones en comento.</w:t>
      </w:r>
    </w:p>
    <w:p w:rsidR="0005188C" w:rsidRPr="00F00428" w:rsidRDefault="0005188C" w:rsidP="0005188C">
      <w:pPr>
        <w:spacing w:line="360" w:lineRule="auto"/>
        <w:ind w:firstLine="709"/>
        <w:jc w:val="both"/>
        <w:rPr>
          <w:rFonts w:ascii="Arial" w:eastAsia="Arial" w:hAnsi="Arial" w:cs="Arial"/>
        </w:rPr>
      </w:pPr>
    </w:p>
    <w:p w:rsidR="00AA4B19" w:rsidRDefault="0005188C" w:rsidP="009B77CB">
      <w:pPr>
        <w:spacing w:line="360" w:lineRule="auto"/>
        <w:jc w:val="both"/>
        <w:rPr>
          <w:rFonts w:ascii="Arial" w:hAnsi="Arial" w:cs="Arial"/>
          <w:lang w:val="es-MX"/>
        </w:rPr>
      </w:pPr>
      <w:r w:rsidRPr="001B379A">
        <w:rPr>
          <w:rFonts w:ascii="Arial" w:hAnsi="Arial" w:cs="Arial"/>
          <w:b/>
        </w:rPr>
        <w:t>SEGUNDA</w:t>
      </w:r>
      <w:r w:rsidRPr="001B379A">
        <w:rPr>
          <w:rFonts w:ascii="Arial" w:hAnsi="Arial" w:cs="Arial"/>
        </w:rPr>
        <w:t xml:space="preserve">. </w:t>
      </w:r>
      <w:r>
        <w:rPr>
          <w:rFonts w:ascii="Arial" w:hAnsi="Arial" w:cs="Arial"/>
        </w:rPr>
        <w:t xml:space="preserve">Entrando al estudio </w:t>
      </w:r>
      <w:r w:rsidR="009B77CB">
        <w:rPr>
          <w:rFonts w:ascii="Arial" w:hAnsi="Arial" w:cs="Arial"/>
        </w:rPr>
        <w:t>de la iniciativa presentada, en lo que respecta al</w:t>
      </w:r>
      <w:r w:rsidR="009B77CB" w:rsidRPr="009B77CB">
        <w:rPr>
          <w:rFonts w:ascii="Arial" w:hAnsi="Arial" w:cs="Arial"/>
          <w:lang w:val="es-MX"/>
        </w:rPr>
        <w:t xml:space="preserve"> Tribunal de Justicia Administrativa del Estado de Yucatán</w:t>
      </w:r>
      <w:r w:rsidR="009B77CB">
        <w:rPr>
          <w:rFonts w:ascii="Arial" w:hAnsi="Arial" w:cs="Arial"/>
          <w:lang w:val="es-MX"/>
        </w:rPr>
        <w:t>, como se ha mencionado con anterioridad,</w:t>
      </w:r>
      <w:r w:rsidR="009B77CB" w:rsidRPr="009B77CB">
        <w:rPr>
          <w:rFonts w:ascii="Arial" w:hAnsi="Arial" w:cs="Arial"/>
          <w:lang w:val="es-MX"/>
        </w:rPr>
        <w:t xml:space="preserve"> es un organismo constitucional autónomo, máxima autoridad en materia contencioso administrativa, fiscal y de responsabilidades, dotado de plena jurisdicción, autonomía e independencia para dictar sus resoluciones y poder coactivo para hacerlas cumplir, que tiene por objeto conocer, resolver y dirimir las controversias de carácter administrativo y fiscal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w:t>
      </w:r>
    </w:p>
    <w:p w:rsidR="00AA4B19" w:rsidRDefault="00AA4B19" w:rsidP="00AA4B19">
      <w:pPr>
        <w:spacing w:line="360" w:lineRule="auto"/>
        <w:ind w:firstLine="709"/>
        <w:jc w:val="both"/>
        <w:rPr>
          <w:rFonts w:ascii="Arial" w:hAnsi="Arial" w:cs="Arial"/>
          <w:lang w:val="es-MX"/>
        </w:rPr>
      </w:pPr>
    </w:p>
    <w:p w:rsidR="00AA4B19" w:rsidRDefault="009B77CB" w:rsidP="00AA4B19">
      <w:pPr>
        <w:spacing w:line="360" w:lineRule="auto"/>
        <w:ind w:firstLine="709"/>
        <w:jc w:val="both"/>
        <w:rPr>
          <w:rFonts w:ascii="Arial" w:hAnsi="Arial" w:cs="Arial"/>
          <w:lang w:val="es-MX"/>
        </w:rPr>
      </w:pPr>
      <w:r w:rsidRPr="009B77CB">
        <w:rPr>
          <w:rFonts w:ascii="Arial" w:hAnsi="Arial" w:cs="Arial"/>
          <w:lang w:val="es-MX"/>
        </w:rPr>
        <w:t xml:space="preserve">El Tribunal de Justicia Administrativa se ha consolidado como una pieza clave dentro del Sistema Estatal Anticorrupción. Por ello, es indispensable reforzar su carácter como </w:t>
      </w:r>
      <w:r w:rsidRPr="00AA4B19">
        <w:rPr>
          <w:rFonts w:ascii="Arial" w:hAnsi="Arial" w:cs="Arial"/>
          <w:bCs/>
          <w:lang w:val="es-MX"/>
        </w:rPr>
        <w:t>organismo constitucional autónomo</w:t>
      </w:r>
      <w:r w:rsidRPr="009B77CB">
        <w:rPr>
          <w:rFonts w:ascii="Arial" w:hAnsi="Arial" w:cs="Arial"/>
          <w:lang w:val="es-MX"/>
        </w:rPr>
        <w:t>, con plena jurisdicción e independencia para dictar y hacer cumplir sus resoluciones. La reforma propuesta reconoce expresamente esa naturaleza, amplía su ámbito de competencia a los actos de los organismos autónomos y, al mismo tiempo, excluye las materias de transparencia y protección de datos personales, evitando duplicidades competenciales.</w:t>
      </w:r>
    </w:p>
    <w:p w:rsidR="009B77CB" w:rsidRPr="00AA4B19" w:rsidRDefault="009B77CB" w:rsidP="00AA4B19">
      <w:pPr>
        <w:spacing w:line="360" w:lineRule="auto"/>
        <w:ind w:firstLine="709"/>
        <w:jc w:val="both"/>
        <w:rPr>
          <w:rFonts w:ascii="Arial" w:hAnsi="Arial" w:cs="Arial"/>
          <w:lang w:val="es-MX"/>
        </w:rPr>
      </w:pPr>
      <w:r w:rsidRPr="009B77CB">
        <w:rPr>
          <w:rFonts w:ascii="Arial" w:hAnsi="Arial" w:cs="Arial"/>
          <w:lang w:val="es-MX"/>
        </w:rPr>
        <w:t>Asimismo, se introducen ajustes que garantizan una mejor organización y funcionamiento interno del Tribunal</w:t>
      </w:r>
      <w:r w:rsidR="00137F3B">
        <w:rPr>
          <w:rFonts w:ascii="Arial" w:hAnsi="Arial" w:cs="Arial"/>
          <w:lang w:val="es-MX"/>
        </w:rPr>
        <w:t>, además se le</w:t>
      </w:r>
      <w:r w:rsidRPr="009B77CB">
        <w:rPr>
          <w:rFonts w:ascii="Arial" w:hAnsi="Arial" w:cs="Arial"/>
          <w:lang w:val="es-MX"/>
        </w:rPr>
        <w:t xml:space="preserve"> otorgan facultades al Pleno para crear comisiones permanentes o transitorias, se precisan los pr</w:t>
      </w:r>
      <w:r w:rsidRPr="00AA4B19">
        <w:rPr>
          <w:rFonts w:ascii="Arial" w:hAnsi="Arial" w:cs="Arial"/>
          <w:lang w:val="es-MX"/>
        </w:rPr>
        <w:t xml:space="preserve">ocedimientos de renovación y suplencia de las magistraturas, y se fortalece el papel del </w:t>
      </w:r>
      <w:r w:rsidRPr="00AA4B19">
        <w:rPr>
          <w:rFonts w:ascii="Arial" w:hAnsi="Arial" w:cs="Arial"/>
          <w:bCs/>
          <w:lang w:val="es-MX"/>
        </w:rPr>
        <w:t>órgano interno de control</w:t>
      </w:r>
      <w:r w:rsidRPr="00AA4B19">
        <w:rPr>
          <w:rFonts w:ascii="Arial" w:hAnsi="Arial" w:cs="Arial"/>
          <w:lang w:val="es-MX"/>
        </w:rPr>
        <w:t xml:space="preserve">, cuya designación </w:t>
      </w:r>
      <w:r w:rsidR="00137F3B">
        <w:rPr>
          <w:rFonts w:ascii="Arial" w:hAnsi="Arial" w:cs="Arial"/>
          <w:lang w:val="es-MX"/>
        </w:rPr>
        <w:t>la deberá realizar el</w:t>
      </w:r>
      <w:r w:rsidRPr="00AA4B19">
        <w:rPr>
          <w:rFonts w:ascii="Arial" w:hAnsi="Arial" w:cs="Arial"/>
          <w:lang w:val="es-MX"/>
        </w:rPr>
        <w:t xml:space="preserve"> Congreso del Estado</w:t>
      </w:r>
      <w:r w:rsidR="00137F3B">
        <w:rPr>
          <w:rFonts w:ascii="Arial" w:hAnsi="Arial" w:cs="Arial"/>
          <w:lang w:val="es-MX"/>
        </w:rPr>
        <w:t xml:space="preserve"> de Yucatán</w:t>
      </w:r>
      <w:r w:rsidRPr="00AA4B19">
        <w:rPr>
          <w:rFonts w:ascii="Arial" w:hAnsi="Arial" w:cs="Arial"/>
          <w:lang w:val="es-MX"/>
        </w:rPr>
        <w:t>, garantizando así su independencia y rendición de cuentas.</w:t>
      </w:r>
    </w:p>
    <w:p w:rsidR="00AA4B19" w:rsidRPr="00AA4B19" w:rsidRDefault="00AA4B19" w:rsidP="00AA4B19">
      <w:pPr>
        <w:spacing w:line="360" w:lineRule="auto"/>
        <w:ind w:firstLine="709"/>
        <w:jc w:val="both"/>
        <w:rPr>
          <w:rFonts w:ascii="Arial" w:hAnsi="Arial" w:cs="Arial"/>
          <w:lang w:val="es-MX"/>
        </w:rPr>
      </w:pPr>
    </w:p>
    <w:p w:rsidR="009B77CB" w:rsidRPr="00AA4B19" w:rsidRDefault="00055E61" w:rsidP="00AA4B19">
      <w:pPr>
        <w:spacing w:line="360" w:lineRule="auto"/>
        <w:ind w:firstLine="709"/>
        <w:jc w:val="both"/>
        <w:rPr>
          <w:rFonts w:ascii="Arial" w:hAnsi="Arial" w:cs="Arial"/>
          <w:lang w:val="es-MX"/>
        </w:rPr>
      </w:pPr>
      <w:r>
        <w:rPr>
          <w:rFonts w:ascii="Arial" w:hAnsi="Arial" w:cs="Arial"/>
          <w:lang w:val="es-MX"/>
        </w:rPr>
        <w:t>De igual manera</w:t>
      </w:r>
      <w:r w:rsidR="00AA4B19">
        <w:rPr>
          <w:rFonts w:ascii="Arial" w:hAnsi="Arial" w:cs="Arial"/>
          <w:lang w:val="es-MX"/>
        </w:rPr>
        <w:t>, se</w:t>
      </w:r>
      <w:r w:rsidR="009B77CB" w:rsidRPr="00AA4B19">
        <w:rPr>
          <w:rFonts w:ascii="Arial" w:hAnsi="Arial" w:cs="Arial"/>
          <w:lang w:val="es-MX"/>
        </w:rPr>
        <w:t xml:space="preserve"> establece la aplicación supletoria del </w:t>
      </w:r>
      <w:r w:rsidR="009B77CB" w:rsidRPr="00AA4B19">
        <w:rPr>
          <w:rFonts w:ascii="Arial" w:hAnsi="Arial" w:cs="Arial"/>
          <w:bCs/>
          <w:lang w:val="es-MX"/>
        </w:rPr>
        <w:t>Código Nacional de Procedimientos Civiles y Familiares</w:t>
      </w:r>
      <w:r w:rsidR="009B77CB" w:rsidRPr="00AA4B19">
        <w:rPr>
          <w:rFonts w:ascii="Arial" w:hAnsi="Arial" w:cs="Arial"/>
          <w:lang w:val="es-MX"/>
        </w:rPr>
        <w:t>, con lo cual se avanza hacia la homologación de los procedimientos judiciales y se prepara al Estado para la entrada en vigor de dicho ordenamiento nacional.</w:t>
      </w:r>
    </w:p>
    <w:p w:rsidR="00AA4B19" w:rsidRDefault="00AA4B19" w:rsidP="009B77CB">
      <w:pPr>
        <w:spacing w:line="360" w:lineRule="auto"/>
        <w:jc w:val="both"/>
        <w:rPr>
          <w:rFonts w:ascii="Arial" w:hAnsi="Arial" w:cs="Arial"/>
          <w:lang w:val="es-MX"/>
        </w:rPr>
      </w:pPr>
    </w:p>
    <w:p w:rsidR="009B77CB" w:rsidRDefault="00AA4B19" w:rsidP="009B77CB">
      <w:pPr>
        <w:spacing w:line="360" w:lineRule="auto"/>
        <w:jc w:val="both"/>
        <w:rPr>
          <w:rFonts w:ascii="Arial" w:hAnsi="Arial" w:cs="Arial"/>
          <w:lang w:val="es-MX"/>
        </w:rPr>
      </w:pPr>
      <w:r>
        <w:rPr>
          <w:rFonts w:ascii="Arial" w:hAnsi="Arial" w:cs="Arial"/>
          <w:b/>
          <w:lang w:val="es-MX"/>
        </w:rPr>
        <w:t xml:space="preserve">TERCERA. </w:t>
      </w:r>
      <w:r w:rsidR="00055E61">
        <w:rPr>
          <w:rFonts w:ascii="Arial" w:hAnsi="Arial" w:cs="Arial"/>
          <w:lang w:val="es-MX"/>
        </w:rPr>
        <w:t>Ahora bien</w:t>
      </w:r>
      <w:r w:rsidR="009B77CB" w:rsidRPr="009B77CB">
        <w:rPr>
          <w:rFonts w:ascii="Arial" w:hAnsi="Arial" w:cs="Arial"/>
          <w:lang w:val="es-MX"/>
        </w:rPr>
        <w:t xml:space="preserve">, </w:t>
      </w:r>
      <w:r>
        <w:rPr>
          <w:rFonts w:ascii="Arial" w:hAnsi="Arial" w:cs="Arial"/>
          <w:lang w:val="es-MX"/>
        </w:rPr>
        <w:t>e</w:t>
      </w:r>
      <w:r w:rsidR="00137F3B">
        <w:rPr>
          <w:rFonts w:ascii="Arial" w:hAnsi="Arial" w:cs="Arial"/>
          <w:lang w:val="es-MX"/>
        </w:rPr>
        <w:t>n lo que</w:t>
      </w:r>
      <w:r w:rsidR="009B77CB" w:rsidRPr="009B77CB">
        <w:rPr>
          <w:rFonts w:ascii="Arial" w:hAnsi="Arial" w:cs="Arial"/>
          <w:lang w:val="es-MX"/>
        </w:rPr>
        <w:t xml:space="preserve"> </w:t>
      </w:r>
      <w:r>
        <w:rPr>
          <w:rFonts w:ascii="Arial" w:hAnsi="Arial" w:cs="Arial"/>
          <w:lang w:val="es-MX"/>
        </w:rPr>
        <w:t xml:space="preserve">concierne a la </w:t>
      </w:r>
      <w:r w:rsidR="009B77CB" w:rsidRPr="00AA4B19">
        <w:rPr>
          <w:rFonts w:ascii="Arial" w:hAnsi="Arial" w:cs="Arial"/>
          <w:bCs/>
          <w:lang w:val="es-MX"/>
        </w:rPr>
        <w:t>Ley de Fiscalización de la Cuenta Pública del Estado de Yucatán</w:t>
      </w:r>
      <w:r w:rsidR="009B77CB" w:rsidRPr="00AA4B19">
        <w:rPr>
          <w:rFonts w:ascii="Arial" w:hAnsi="Arial" w:cs="Arial"/>
          <w:lang w:val="es-MX"/>
        </w:rPr>
        <w:t xml:space="preserve"> </w:t>
      </w:r>
      <w:r>
        <w:rPr>
          <w:rFonts w:ascii="Arial" w:hAnsi="Arial" w:cs="Arial"/>
          <w:lang w:val="es-MX"/>
        </w:rPr>
        <w:t xml:space="preserve">se </w:t>
      </w:r>
      <w:r w:rsidR="00137F3B">
        <w:rPr>
          <w:rFonts w:ascii="Arial" w:hAnsi="Arial" w:cs="Arial"/>
          <w:lang w:val="es-MX"/>
        </w:rPr>
        <w:t>pretende</w:t>
      </w:r>
      <w:r>
        <w:rPr>
          <w:rFonts w:ascii="Arial" w:hAnsi="Arial" w:cs="Arial"/>
          <w:lang w:val="es-MX"/>
        </w:rPr>
        <w:t xml:space="preserve"> precisar</w:t>
      </w:r>
      <w:r w:rsidR="009B77CB" w:rsidRPr="009B77CB">
        <w:rPr>
          <w:rFonts w:ascii="Arial" w:hAnsi="Arial" w:cs="Arial"/>
          <w:lang w:val="es-MX"/>
        </w:rPr>
        <w:t xml:space="preserve"> el concepto de </w:t>
      </w:r>
      <w:r w:rsidR="009B77CB" w:rsidRPr="00AA4B19">
        <w:rPr>
          <w:rFonts w:ascii="Arial" w:hAnsi="Arial" w:cs="Arial"/>
          <w:bCs/>
          <w:lang w:val="es-MX"/>
        </w:rPr>
        <w:t>autonomía de gestión</w:t>
      </w:r>
      <w:r w:rsidR="009B77CB" w:rsidRPr="009B77CB">
        <w:rPr>
          <w:rFonts w:ascii="Arial" w:hAnsi="Arial" w:cs="Arial"/>
          <w:lang w:val="es-MX"/>
        </w:rPr>
        <w:t xml:space="preserve"> de la Auditoría Superior del Estado, </w:t>
      </w:r>
      <w:r>
        <w:rPr>
          <w:rFonts w:ascii="Arial" w:hAnsi="Arial" w:cs="Arial"/>
          <w:lang w:val="es-MX"/>
        </w:rPr>
        <w:t>con lo que se refuerza</w:t>
      </w:r>
      <w:r w:rsidR="009B77CB" w:rsidRPr="009B77CB">
        <w:rPr>
          <w:rFonts w:ascii="Arial" w:hAnsi="Arial" w:cs="Arial"/>
          <w:lang w:val="es-MX"/>
        </w:rPr>
        <w:t xml:space="preserve"> su independencia técnica y administrativa, y </w:t>
      </w:r>
      <w:r>
        <w:rPr>
          <w:rFonts w:ascii="Arial" w:hAnsi="Arial" w:cs="Arial"/>
          <w:lang w:val="es-MX"/>
        </w:rPr>
        <w:t xml:space="preserve">se </w:t>
      </w:r>
      <w:r w:rsidR="009B77CB" w:rsidRPr="009B77CB">
        <w:rPr>
          <w:rFonts w:ascii="Arial" w:hAnsi="Arial" w:cs="Arial"/>
          <w:lang w:val="es-MX"/>
        </w:rPr>
        <w:t xml:space="preserve">armonizan los requisitos para la designación de su titular con lo dispuesto en </w:t>
      </w:r>
      <w:r>
        <w:rPr>
          <w:rFonts w:ascii="Arial" w:hAnsi="Arial" w:cs="Arial"/>
          <w:lang w:val="es-MX"/>
        </w:rPr>
        <w:t>nuestra Constitución local</w:t>
      </w:r>
      <w:r w:rsidR="009B77CB" w:rsidRPr="009B77CB">
        <w:rPr>
          <w:rFonts w:ascii="Arial" w:hAnsi="Arial" w:cs="Arial"/>
          <w:lang w:val="es-MX"/>
        </w:rPr>
        <w:t xml:space="preserve">, </w:t>
      </w:r>
      <w:r>
        <w:rPr>
          <w:rFonts w:ascii="Arial" w:hAnsi="Arial" w:cs="Arial"/>
          <w:lang w:val="es-MX"/>
        </w:rPr>
        <w:t>esto con</w:t>
      </w:r>
      <w:r w:rsidR="009B77CB" w:rsidRPr="009B77CB">
        <w:rPr>
          <w:rFonts w:ascii="Arial" w:hAnsi="Arial" w:cs="Arial"/>
          <w:lang w:val="es-MX"/>
        </w:rPr>
        <w:t xml:space="preserve"> el fin de asegurar congruencia normativa y claridad institucional</w:t>
      </w:r>
      <w:r w:rsidR="00B77DE5">
        <w:rPr>
          <w:rFonts w:ascii="Arial" w:hAnsi="Arial" w:cs="Arial"/>
          <w:lang w:val="es-MX"/>
        </w:rPr>
        <w:t xml:space="preserve">, con ello se </w:t>
      </w:r>
      <w:r w:rsidR="00055E61">
        <w:rPr>
          <w:rFonts w:ascii="Arial" w:hAnsi="Arial" w:cs="Arial"/>
          <w:lang w:val="es-MX"/>
        </w:rPr>
        <w:t>evitan</w:t>
      </w:r>
      <w:r w:rsidR="00B77DE5">
        <w:rPr>
          <w:rFonts w:ascii="Arial" w:hAnsi="Arial" w:cs="Arial"/>
          <w:lang w:val="es-MX"/>
        </w:rPr>
        <w:t xml:space="preserve"> las </w:t>
      </w:r>
      <w:r w:rsidR="00B77DE5" w:rsidRPr="00B77DE5">
        <w:rPr>
          <w:rFonts w:ascii="Arial" w:hAnsi="Arial" w:cs="Arial"/>
          <w:lang w:val="es-MX"/>
        </w:rPr>
        <w:t>duplicidades y posibles contradic</w:t>
      </w:r>
      <w:r w:rsidR="00055E61">
        <w:rPr>
          <w:rFonts w:ascii="Arial" w:hAnsi="Arial" w:cs="Arial"/>
          <w:lang w:val="es-MX"/>
        </w:rPr>
        <w:t>ciones entre ley y Constitución local</w:t>
      </w:r>
      <w:r w:rsidR="009B77CB" w:rsidRPr="009B77CB">
        <w:rPr>
          <w:rFonts w:ascii="Arial" w:hAnsi="Arial" w:cs="Arial"/>
          <w:lang w:val="es-MX"/>
        </w:rPr>
        <w:t>.</w:t>
      </w:r>
    </w:p>
    <w:p w:rsidR="00AA4B19" w:rsidRPr="009B77CB" w:rsidRDefault="00AA4B19" w:rsidP="009B77CB">
      <w:pPr>
        <w:spacing w:line="360" w:lineRule="auto"/>
        <w:jc w:val="both"/>
        <w:rPr>
          <w:rFonts w:ascii="Arial" w:hAnsi="Arial" w:cs="Arial"/>
          <w:lang w:val="es-MX"/>
        </w:rPr>
      </w:pPr>
    </w:p>
    <w:p w:rsidR="00AA4B19" w:rsidRDefault="00AA4B19" w:rsidP="009B77CB">
      <w:pPr>
        <w:spacing w:line="360" w:lineRule="auto"/>
        <w:jc w:val="both"/>
        <w:rPr>
          <w:rFonts w:ascii="Arial" w:hAnsi="Arial" w:cs="Arial"/>
          <w:lang w:val="es-MX"/>
        </w:rPr>
      </w:pPr>
      <w:r>
        <w:rPr>
          <w:rFonts w:ascii="Arial" w:hAnsi="Arial" w:cs="Arial"/>
          <w:b/>
          <w:lang w:val="es-MX"/>
        </w:rPr>
        <w:t xml:space="preserve">CUARTA. </w:t>
      </w:r>
      <w:r w:rsidR="00B77DE5">
        <w:rPr>
          <w:rFonts w:ascii="Arial" w:hAnsi="Arial" w:cs="Arial"/>
          <w:lang w:val="es-MX"/>
        </w:rPr>
        <w:t>Es así que</w:t>
      </w:r>
      <w:r w:rsidR="00055E61">
        <w:rPr>
          <w:rFonts w:ascii="Arial" w:hAnsi="Arial" w:cs="Arial"/>
          <w:lang w:val="es-MX"/>
        </w:rPr>
        <w:t>,</w:t>
      </w:r>
      <w:r w:rsidR="00B77DE5">
        <w:rPr>
          <w:rFonts w:ascii="Arial" w:hAnsi="Arial" w:cs="Arial"/>
          <w:lang w:val="es-MX"/>
        </w:rPr>
        <w:t xml:space="preserve"> con estas modificaciones propuestas a la legislación ya mencionada, se busca que el Estado continúe avanzando</w:t>
      </w:r>
      <w:r w:rsidR="009B77CB" w:rsidRPr="009B77CB">
        <w:rPr>
          <w:rFonts w:ascii="Arial" w:hAnsi="Arial" w:cs="Arial"/>
          <w:lang w:val="es-MX"/>
        </w:rPr>
        <w:t xml:space="preserve"> hacia un sistema de justicia administrativa más eficiente, transparente y confiable, que</w:t>
      </w:r>
      <w:r w:rsidR="00B77DE5">
        <w:rPr>
          <w:rFonts w:ascii="Arial" w:hAnsi="Arial" w:cs="Arial"/>
          <w:lang w:val="es-MX"/>
        </w:rPr>
        <w:t xml:space="preserve"> le</w:t>
      </w:r>
      <w:r w:rsidR="009B77CB" w:rsidRPr="009B77CB">
        <w:rPr>
          <w:rFonts w:ascii="Arial" w:hAnsi="Arial" w:cs="Arial"/>
          <w:lang w:val="es-MX"/>
        </w:rPr>
        <w:t xml:space="preserve"> garantice a las y los </w:t>
      </w:r>
      <w:r w:rsidR="00B77DE5">
        <w:rPr>
          <w:rFonts w:ascii="Arial" w:hAnsi="Arial" w:cs="Arial"/>
          <w:lang w:val="es-MX"/>
        </w:rPr>
        <w:t>yucatecos</w:t>
      </w:r>
      <w:r w:rsidR="009B77CB" w:rsidRPr="009B77CB">
        <w:rPr>
          <w:rFonts w:ascii="Arial" w:hAnsi="Arial" w:cs="Arial"/>
          <w:lang w:val="es-MX"/>
        </w:rPr>
        <w:t xml:space="preserve"> un verdadero control de la legalidad de los actos gubernamentales y un ejercicio más responsable del gasto público.</w:t>
      </w:r>
      <w:r>
        <w:rPr>
          <w:rFonts w:ascii="Arial" w:hAnsi="Arial" w:cs="Arial"/>
          <w:lang w:val="es-MX"/>
        </w:rPr>
        <w:t xml:space="preserve"> </w:t>
      </w:r>
    </w:p>
    <w:p w:rsidR="00AA4B19" w:rsidRDefault="00AA4B19" w:rsidP="009B77CB">
      <w:pPr>
        <w:spacing w:line="360" w:lineRule="auto"/>
        <w:jc w:val="both"/>
        <w:rPr>
          <w:rFonts w:ascii="Arial" w:hAnsi="Arial" w:cs="Arial"/>
          <w:lang w:val="es-MX"/>
        </w:rPr>
      </w:pPr>
    </w:p>
    <w:p w:rsidR="009B77CB" w:rsidRPr="009B77CB" w:rsidRDefault="00B77DE5" w:rsidP="00055E61">
      <w:pPr>
        <w:spacing w:line="360" w:lineRule="auto"/>
        <w:ind w:firstLine="709"/>
        <w:jc w:val="both"/>
        <w:rPr>
          <w:rFonts w:ascii="Arial" w:hAnsi="Arial" w:cs="Arial"/>
          <w:lang w:val="es-MX"/>
        </w:rPr>
      </w:pPr>
      <w:r>
        <w:rPr>
          <w:rFonts w:ascii="Arial" w:hAnsi="Arial" w:cs="Arial"/>
          <w:lang w:val="es-MX"/>
        </w:rPr>
        <w:t xml:space="preserve">Por </w:t>
      </w:r>
      <w:r w:rsidR="00055E61">
        <w:rPr>
          <w:rFonts w:ascii="Arial" w:hAnsi="Arial" w:cs="Arial"/>
          <w:lang w:val="es-MX"/>
        </w:rPr>
        <w:t>tal motivo,</w:t>
      </w:r>
      <w:r>
        <w:rPr>
          <w:rFonts w:ascii="Arial" w:hAnsi="Arial" w:cs="Arial"/>
          <w:lang w:val="es-MX"/>
        </w:rPr>
        <w:t xml:space="preserve"> las propuestas de reforma que nos ocupan no solo</w:t>
      </w:r>
      <w:r w:rsidR="009B77CB" w:rsidRPr="009B77CB">
        <w:rPr>
          <w:rFonts w:ascii="Arial" w:hAnsi="Arial" w:cs="Arial"/>
          <w:lang w:val="es-MX"/>
        </w:rPr>
        <w:t xml:space="preserve"> responden </w:t>
      </w:r>
      <w:r w:rsidR="00055E61">
        <w:rPr>
          <w:rFonts w:ascii="Arial" w:hAnsi="Arial" w:cs="Arial"/>
          <w:lang w:val="es-MX"/>
        </w:rPr>
        <w:t>al</w:t>
      </w:r>
      <w:r w:rsidR="009B77CB" w:rsidRPr="009B77CB">
        <w:rPr>
          <w:rFonts w:ascii="Arial" w:hAnsi="Arial" w:cs="Arial"/>
          <w:lang w:val="es-MX"/>
        </w:rPr>
        <w:t xml:space="preserve"> fortalec</w:t>
      </w:r>
      <w:r w:rsidR="00055E61">
        <w:rPr>
          <w:rFonts w:ascii="Arial" w:hAnsi="Arial" w:cs="Arial"/>
          <w:lang w:val="es-MX"/>
        </w:rPr>
        <w:t>imiento institucional, orientado</w:t>
      </w:r>
      <w:r w:rsidR="009B77CB" w:rsidRPr="009B77CB">
        <w:rPr>
          <w:rFonts w:ascii="Arial" w:hAnsi="Arial" w:cs="Arial"/>
          <w:lang w:val="es-MX"/>
        </w:rPr>
        <w:t xml:space="preserve"> a consolidar la </w:t>
      </w:r>
      <w:r w:rsidR="009B77CB" w:rsidRPr="00B77DE5">
        <w:rPr>
          <w:rFonts w:ascii="Arial" w:hAnsi="Arial" w:cs="Arial"/>
          <w:bCs/>
          <w:lang w:val="es-MX"/>
        </w:rPr>
        <w:t>autonomía, imparcialidad y eficacia</w:t>
      </w:r>
      <w:r w:rsidR="009B77CB" w:rsidRPr="009B77CB">
        <w:rPr>
          <w:rFonts w:ascii="Arial" w:hAnsi="Arial" w:cs="Arial"/>
          <w:lang w:val="es-MX"/>
        </w:rPr>
        <w:t xml:space="preserve"> de los órganos encargados de impartir justicia administrativa y fiscalizar los recursos públicos</w:t>
      </w:r>
      <w:r>
        <w:rPr>
          <w:rFonts w:ascii="Arial" w:hAnsi="Arial" w:cs="Arial"/>
          <w:lang w:val="es-MX"/>
        </w:rPr>
        <w:t>, sino que igual</w:t>
      </w:r>
      <w:r w:rsidR="009B77CB" w:rsidRPr="009B77CB">
        <w:rPr>
          <w:rFonts w:ascii="Arial" w:hAnsi="Arial" w:cs="Arial"/>
          <w:lang w:val="es-MX"/>
        </w:rPr>
        <w:t xml:space="preserve"> refleja el compromiso</w:t>
      </w:r>
      <w:r w:rsidR="00144C2A">
        <w:rPr>
          <w:rFonts w:ascii="Arial" w:hAnsi="Arial" w:cs="Arial"/>
          <w:lang w:val="es-MX"/>
        </w:rPr>
        <w:t xml:space="preserve"> que tenemos de que el</w:t>
      </w:r>
      <w:r w:rsidR="009B77CB" w:rsidRPr="009B77CB">
        <w:rPr>
          <w:rFonts w:ascii="Arial" w:hAnsi="Arial" w:cs="Arial"/>
          <w:lang w:val="es-MX"/>
        </w:rPr>
        <w:t xml:space="preserve"> Estado </w:t>
      </w:r>
      <w:r w:rsidR="00144C2A">
        <w:rPr>
          <w:rFonts w:ascii="Arial" w:hAnsi="Arial" w:cs="Arial"/>
          <w:lang w:val="es-MX"/>
        </w:rPr>
        <w:t>cuente</w:t>
      </w:r>
      <w:r w:rsidR="009B77CB" w:rsidRPr="009B77CB">
        <w:rPr>
          <w:rFonts w:ascii="Arial" w:hAnsi="Arial" w:cs="Arial"/>
          <w:lang w:val="es-MX"/>
        </w:rPr>
        <w:t xml:space="preserve"> con la modernización jurídica, la transparenci</w:t>
      </w:r>
      <w:r w:rsidR="00144C2A">
        <w:rPr>
          <w:rFonts w:ascii="Arial" w:hAnsi="Arial" w:cs="Arial"/>
          <w:lang w:val="es-MX"/>
        </w:rPr>
        <w:t xml:space="preserve">a y el combate a la corrupción necesarios, pues son estos los </w:t>
      </w:r>
      <w:r w:rsidR="009B77CB" w:rsidRPr="009B77CB">
        <w:rPr>
          <w:rFonts w:ascii="Arial" w:hAnsi="Arial" w:cs="Arial"/>
          <w:lang w:val="es-MX"/>
        </w:rPr>
        <w:t>pilares fundamentales de un gobierno abierto y de una sociedad más justa.</w:t>
      </w:r>
    </w:p>
    <w:p w:rsidR="0005188C" w:rsidRDefault="0005188C" w:rsidP="00144C2A">
      <w:pPr>
        <w:shd w:val="clear" w:color="auto" w:fill="FFFFFF"/>
        <w:spacing w:before="100" w:beforeAutospacing="1" w:after="100" w:afterAutospacing="1" w:line="360" w:lineRule="auto"/>
        <w:jc w:val="both"/>
        <w:rPr>
          <w:rFonts w:ascii="Arial" w:eastAsia="Arial" w:hAnsi="Arial" w:cs="Arial"/>
        </w:rPr>
      </w:pPr>
      <w:r w:rsidRPr="00A35AC7">
        <w:rPr>
          <w:rFonts w:ascii="Arial" w:hAnsi="Arial" w:cs="Arial"/>
          <w:b/>
          <w:bCs/>
        </w:rPr>
        <w:t xml:space="preserve">QUINTA. </w:t>
      </w:r>
      <w:r>
        <w:rPr>
          <w:rFonts w:ascii="Arial" w:eastAsia="Arial" w:hAnsi="Arial" w:cs="Arial"/>
        </w:rPr>
        <w:t>Por todo lo expuesto y fundado, las diputadas y diputados integrantes de esta Comisión Permanente de Justicia y Seguridad Pública consideramos procedente</w:t>
      </w:r>
      <w:r w:rsidR="00144C2A">
        <w:rPr>
          <w:rFonts w:ascii="Arial" w:eastAsia="Arial" w:hAnsi="Arial" w:cs="Arial"/>
        </w:rPr>
        <w:t>s</w:t>
      </w:r>
      <w:r w:rsidR="00055E61">
        <w:rPr>
          <w:rFonts w:ascii="Arial" w:eastAsia="Arial" w:hAnsi="Arial" w:cs="Arial"/>
        </w:rPr>
        <w:t xml:space="preserve"> y necesarias</w:t>
      </w:r>
      <w:r w:rsidR="00144C2A">
        <w:rPr>
          <w:rFonts w:ascii="Arial" w:eastAsia="Arial" w:hAnsi="Arial" w:cs="Arial"/>
        </w:rPr>
        <w:t xml:space="preserve"> las</w:t>
      </w:r>
      <w:r>
        <w:rPr>
          <w:rFonts w:ascii="Arial" w:eastAsia="Arial" w:hAnsi="Arial" w:cs="Arial"/>
        </w:rPr>
        <w:t xml:space="preserve"> </w:t>
      </w:r>
      <w:r w:rsidR="00144C2A" w:rsidRPr="00144C2A">
        <w:rPr>
          <w:rFonts w:ascii="Arial" w:eastAsia="Arial" w:hAnsi="Arial" w:cs="Arial"/>
        </w:rPr>
        <w:t>modifica</w:t>
      </w:r>
      <w:r w:rsidR="00144C2A">
        <w:rPr>
          <w:rFonts w:ascii="Arial" w:eastAsia="Arial" w:hAnsi="Arial" w:cs="Arial"/>
        </w:rPr>
        <w:t>ciones a</w:t>
      </w:r>
      <w:r w:rsidR="00144C2A" w:rsidRPr="00144C2A">
        <w:rPr>
          <w:rFonts w:ascii="Arial" w:eastAsia="Arial" w:hAnsi="Arial" w:cs="Arial"/>
        </w:rPr>
        <w:t xml:space="preserve"> la Ley Orgánica del Tribunal de Justicia Administrativa del Estado de Yucatán y </w:t>
      </w:r>
      <w:r w:rsidR="00144C2A">
        <w:rPr>
          <w:rFonts w:ascii="Arial" w:eastAsia="Arial" w:hAnsi="Arial" w:cs="Arial"/>
        </w:rPr>
        <w:t xml:space="preserve">a </w:t>
      </w:r>
      <w:r w:rsidR="00144C2A" w:rsidRPr="00144C2A">
        <w:rPr>
          <w:rFonts w:ascii="Arial" w:eastAsia="Arial" w:hAnsi="Arial" w:cs="Arial"/>
        </w:rPr>
        <w:t>la Ley de Fiscalización de la Cuenta Pública del Estado de Yucatán</w:t>
      </w:r>
      <w:r w:rsidR="00144C2A">
        <w:rPr>
          <w:rFonts w:ascii="Arial" w:eastAsia="Arial" w:hAnsi="Arial" w:cs="Arial"/>
        </w:rPr>
        <w:t xml:space="preserve">. </w:t>
      </w:r>
    </w:p>
    <w:p w:rsidR="0005188C" w:rsidRDefault="00144C2A" w:rsidP="0005188C">
      <w:pPr>
        <w:spacing w:line="360" w:lineRule="auto"/>
        <w:ind w:firstLine="709"/>
        <w:jc w:val="both"/>
        <w:rPr>
          <w:rFonts w:ascii="Arial" w:hAnsi="Arial" w:cs="Arial"/>
        </w:rPr>
      </w:pPr>
      <w:r>
        <w:rPr>
          <w:rFonts w:ascii="Arial" w:eastAsia="Arial" w:hAnsi="Arial" w:cs="Arial"/>
        </w:rPr>
        <w:t>Cabe señalar que la iniciativa</w:t>
      </w:r>
      <w:r w:rsidR="0005188C">
        <w:rPr>
          <w:rFonts w:ascii="Arial" w:eastAsia="Arial" w:hAnsi="Arial" w:cs="Arial"/>
        </w:rPr>
        <w:t xml:space="preserve"> objeto de estudio, </w:t>
      </w:r>
      <w:r>
        <w:rPr>
          <w:rFonts w:ascii="Arial" w:hAnsi="Arial" w:cs="Arial"/>
        </w:rPr>
        <w:t>fue sometida</w:t>
      </w:r>
      <w:r w:rsidR="0005188C" w:rsidRPr="006907F8">
        <w:rPr>
          <w:rFonts w:ascii="Arial" w:hAnsi="Arial" w:cs="Arial"/>
        </w:rPr>
        <w:t xml:space="preserve"> a modificaciones de técnica legislativa, esto con el propósito de mejorar la redacción de la</w:t>
      </w:r>
      <w:r w:rsidR="0005188C">
        <w:rPr>
          <w:rFonts w:ascii="Arial" w:hAnsi="Arial" w:cs="Arial"/>
        </w:rPr>
        <w:t xml:space="preserve">s disposiciones </w:t>
      </w:r>
      <w:r w:rsidR="0005188C" w:rsidRPr="006907F8">
        <w:rPr>
          <w:rFonts w:ascii="Arial" w:hAnsi="Arial" w:cs="Arial"/>
        </w:rPr>
        <w:t>procurando que sea</w:t>
      </w:r>
      <w:r w:rsidR="0005188C">
        <w:rPr>
          <w:rFonts w:ascii="Arial" w:hAnsi="Arial" w:cs="Arial"/>
        </w:rPr>
        <w:t>n</w:t>
      </w:r>
      <w:r w:rsidR="0005188C" w:rsidRPr="006907F8">
        <w:rPr>
          <w:rFonts w:ascii="Arial" w:hAnsi="Arial" w:cs="Arial"/>
        </w:rPr>
        <w:t xml:space="preserve"> más clara</w:t>
      </w:r>
      <w:r w:rsidR="0005188C">
        <w:rPr>
          <w:rFonts w:ascii="Arial" w:hAnsi="Arial" w:cs="Arial"/>
        </w:rPr>
        <w:t>s</w:t>
      </w:r>
      <w:r w:rsidR="0005188C" w:rsidRPr="006907F8">
        <w:rPr>
          <w:rFonts w:ascii="Arial" w:hAnsi="Arial" w:cs="Arial"/>
        </w:rPr>
        <w:t xml:space="preserve"> y específica</w:t>
      </w:r>
      <w:r w:rsidR="0005188C">
        <w:rPr>
          <w:rFonts w:ascii="Arial" w:hAnsi="Arial" w:cs="Arial"/>
        </w:rPr>
        <w:t>s</w:t>
      </w:r>
      <w:r w:rsidR="0005188C" w:rsidRPr="006907F8">
        <w:rPr>
          <w:rFonts w:ascii="Arial" w:hAnsi="Arial" w:cs="Arial"/>
        </w:rPr>
        <w:t>.</w:t>
      </w:r>
    </w:p>
    <w:p w:rsidR="0005188C" w:rsidRDefault="0005188C" w:rsidP="0005188C">
      <w:pPr>
        <w:spacing w:line="360" w:lineRule="auto"/>
        <w:ind w:firstLine="709"/>
        <w:jc w:val="both"/>
        <w:rPr>
          <w:rFonts w:ascii="Arial" w:eastAsia="Arial" w:hAnsi="Arial" w:cs="Arial"/>
        </w:rPr>
      </w:pPr>
    </w:p>
    <w:p w:rsidR="00144C2A" w:rsidRDefault="0005188C" w:rsidP="0005188C">
      <w:pPr>
        <w:spacing w:line="360" w:lineRule="auto"/>
        <w:ind w:firstLine="709"/>
        <w:jc w:val="both"/>
        <w:rPr>
          <w:rFonts w:ascii="Arial" w:eastAsia="Arial" w:hAnsi="Arial" w:cs="Arial"/>
        </w:rPr>
      </w:pPr>
      <w:r>
        <w:rPr>
          <w:rFonts w:ascii="Arial" w:eastAsia="Arial" w:hAnsi="Arial" w:cs="Arial"/>
        </w:rPr>
        <w:t>En tal virtud, con fundamento en los artículos 30, fracción V de la Constitución Política, 18 y 43, fracción III</w:t>
      </w:r>
      <w:r w:rsidR="00A803C4">
        <w:rPr>
          <w:rFonts w:ascii="Arial" w:eastAsia="Arial" w:hAnsi="Arial" w:cs="Arial"/>
        </w:rPr>
        <w:t xml:space="preserve">  </w:t>
      </w:r>
      <w:r>
        <w:rPr>
          <w:rFonts w:ascii="Arial" w:eastAsia="Arial" w:hAnsi="Arial" w:cs="Arial"/>
        </w:rPr>
        <w:t>y 44, fracción IV de la Ley de Gobierno del Poder Legislativo y 71, fracción II del Reglamento de la Ley de Gobierno del Poder Legislativo, todos ordenamientos del Estado de Yucatán, sometemos a consideración del Pleno del Congreso del Estado de Yucatán, el siguiente proyecto de,</w:t>
      </w:r>
    </w:p>
    <w:p w:rsidR="00144C2A" w:rsidRDefault="00144C2A">
      <w:pPr>
        <w:spacing w:after="160" w:line="259" w:lineRule="auto"/>
        <w:rPr>
          <w:rFonts w:ascii="Arial" w:eastAsia="Arial" w:hAnsi="Arial" w:cs="Arial"/>
        </w:rPr>
      </w:pPr>
      <w:r>
        <w:rPr>
          <w:rFonts w:ascii="Arial" w:eastAsia="Arial" w:hAnsi="Arial" w:cs="Arial"/>
        </w:rPr>
        <w:br w:type="page"/>
      </w:r>
    </w:p>
    <w:p w:rsidR="00A803C4" w:rsidRPr="00A803C4" w:rsidRDefault="00A803C4" w:rsidP="00A803C4">
      <w:pPr>
        <w:spacing w:after="200" w:line="360" w:lineRule="auto"/>
        <w:ind w:left="7" w:right="48" w:hanging="7"/>
        <w:jc w:val="center"/>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D E C R E T O</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 xml:space="preserve">Por el que se modifica la </w:t>
      </w:r>
      <w:r w:rsidRPr="00A803C4">
        <w:rPr>
          <w:rFonts w:ascii="Arial" w:eastAsia="Aptos" w:hAnsi="Arial" w:cs="Arial"/>
          <w:b/>
          <w:bCs/>
          <w:color w:val="000000"/>
          <w:kern w:val="2"/>
          <w:lang w:val="es-MX" w:eastAsia="es-MX"/>
          <w14:ligatures w14:val="standardContextual"/>
        </w:rPr>
        <w:t>Ley Orgánica del Tribunal de Justicia Administrativa del Estado de Yucatán</w:t>
      </w:r>
      <w:r w:rsidRPr="00A803C4">
        <w:rPr>
          <w:rFonts w:ascii="Arial" w:eastAsia="Aptos" w:hAnsi="Arial" w:cs="Arial"/>
          <w:b/>
          <w:color w:val="000000"/>
          <w:kern w:val="2"/>
          <w:lang w:val="es-MX" w:eastAsia="es-MX"/>
          <w14:ligatures w14:val="standardContextual"/>
        </w:rPr>
        <w:t xml:space="preserve"> y la Ley de Fiscalización de la Cuenta Pública del Estado de Yucatán.</w:t>
      </w:r>
    </w:p>
    <w:p w:rsidR="00A803C4" w:rsidRPr="00A803C4" w:rsidRDefault="008E4268"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Pr>
          <w:rFonts w:ascii="Arial" w:eastAsia="Aptos" w:hAnsi="Arial" w:cs="Arial"/>
          <w:b/>
          <w:color w:val="000000"/>
          <w:kern w:val="2"/>
          <w:lang w:val="es-MX" w:eastAsia="es-MX"/>
          <w14:ligatures w14:val="standardContextual"/>
        </w:rPr>
        <w:t>Artículo p</w:t>
      </w:r>
      <w:r w:rsidR="00A803C4" w:rsidRPr="00A803C4">
        <w:rPr>
          <w:rFonts w:ascii="Arial" w:eastAsia="Aptos" w:hAnsi="Arial" w:cs="Arial"/>
          <w:b/>
          <w:color w:val="000000"/>
          <w:kern w:val="2"/>
          <w:lang w:val="es-MX" w:eastAsia="es-MX"/>
          <w14:ligatures w14:val="standardContextual"/>
        </w:rPr>
        <w:t xml:space="preserve">rimero. </w:t>
      </w:r>
      <w:r w:rsidR="00A803C4" w:rsidRPr="00A803C4">
        <w:rPr>
          <w:rFonts w:ascii="Arial" w:eastAsia="Aptos" w:hAnsi="Arial" w:cs="Arial"/>
          <w:color w:val="000000"/>
          <w:kern w:val="2"/>
          <w:lang w:val="es-MX" w:eastAsia="es-MX"/>
          <w14:ligatures w14:val="standardContextual"/>
        </w:rPr>
        <w:t>Se reforma el artículo 2; se reforman las fracciones IV y VI, se derogan las fracciones XII y XIII, y se adiciona un segundo párrafo recorriéndose los párrafos vigentes en forma subsecuente del artículo 4; se reforma el segundo párrafo del artículo 12;</w:t>
      </w:r>
      <w:r w:rsidR="008D0FED" w:rsidRPr="008D0FED">
        <w:rPr>
          <w:rFonts w:ascii="Arial" w:eastAsia="Aptos" w:hAnsi="Arial" w:cs="Arial"/>
          <w:color w:val="000000"/>
          <w:kern w:val="2"/>
          <w:lang w:val="es-MX" w:eastAsia="es-MX"/>
          <w14:ligatures w14:val="standardContextual"/>
        </w:rPr>
        <w:t xml:space="preserve"> </w:t>
      </w:r>
      <w:r w:rsidR="008D0FED">
        <w:rPr>
          <w:rFonts w:ascii="Arial" w:eastAsia="Aptos" w:hAnsi="Arial" w:cs="Arial"/>
          <w:color w:val="000000"/>
          <w:kern w:val="2"/>
          <w:lang w:val="es-MX" w:eastAsia="es-MX"/>
          <w14:ligatures w14:val="standardContextual"/>
        </w:rPr>
        <w:t xml:space="preserve">se deroga la fracción X, </w:t>
      </w:r>
      <w:r w:rsidR="00A803C4" w:rsidRPr="00A803C4">
        <w:rPr>
          <w:rFonts w:ascii="Arial" w:eastAsia="Aptos" w:hAnsi="Arial" w:cs="Arial"/>
          <w:color w:val="000000"/>
          <w:kern w:val="2"/>
          <w:lang w:val="es-MX" w:eastAsia="es-MX"/>
          <w14:ligatures w14:val="standardContextual"/>
        </w:rPr>
        <w:t xml:space="preserve"> se reforma</w:t>
      </w:r>
      <w:r w:rsidR="008D0FED">
        <w:rPr>
          <w:rFonts w:ascii="Arial" w:eastAsia="Aptos" w:hAnsi="Arial" w:cs="Arial"/>
          <w:color w:val="000000"/>
          <w:kern w:val="2"/>
          <w:lang w:val="es-MX" w:eastAsia="es-MX"/>
          <w14:ligatures w14:val="standardContextual"/>
        </w:rPr>
        <w:t xml:space="preserve"> la fracción XVI</w:t>
      </w:r>
      <w:r w:rsidR="00254F5E">
        <w:rPr>
          <w:rFonts w:ascii="Arial" w:eastAsia="Aptos" w:hAnsi="Arial" w:cs="Arial"/>
          <w:color w:val="000000"/>
          <w:kern w:val="2"/>
          <w:lang w:val="es-MX" w:eastAsia="es-MX"/>
          <w14:ligatures w14:val="standardContextual"/>
        </w:rPr>
        <w:t>,</w:t>
      </w:r>
      <w:r w:rsidR="008D0FED">
        <w:rPr>
          <w:rFonts w:ascii="Arial" w:eastAsia="Aptos" w:hAnsi="Arial" w:cs="Arial"/>
          <w:color w:val="000000"/>
          <w:kern w:val="2"/>
          <w:lang w:val="es-MX" w:eastAsia="es-MX"/>
          <w14:ligatures w14:val="standardContextual"/>
        </w:rPr>
        <w:t xml:space="preserve"> se deroga la fracción </w:t>
      </w:r>
      <w:r w:rsidR="00A803C4" w:rsidRPr="00A803C4">
        <w:rPr>
          <w:rFonts w:ascii="Arial" w:eastAsia="Aptos" w:hAnsi="Arial" w:cs="Arial"/>
          <w:color w:val="000000"/>
          <w:kern w:val="2"/>
          <w:lang w:val="es-MX" w:eastAsia="es-MX"/>
          <w14:ligatures w14:val="standardContextual"/>
        </w:rPr>
        <w:t xml:space="preserve">XXVIII </w:t>
      </w:r>
      <w:r w:rsidR="008D0FED">
        <w:rPr>
          <w:rFonts w:ascii="Arial" w:eastAsia="Aptos" w:hAnsi="Arial" w:cs="Arial"/>
          <w:color w:val="000000"/>
          <w:kern w:val="2"/>
          <w:lang w:val="es-MX" w:eastAsia="es-MX"/>
          <w14:ligatures w14:val="standardContextual"/>
        </w:rPr>
        <w:t xml:space="preserve">y se reforma la fracción </w:t>
      </w:r>
      <w:r w:rsidR="008D0FED" w:rsidRPr="00A803C4">
        <w:rPr>
          <w:rFonts w:ascii="Arial" w:eastAsia="Aptos" w:hAnsi="Arial" w:cs="Arial"/>
          <w:color w:val="000000"/>
          <w:kern w:val="2"/>
          <w:lang w:val="es-MX" w:eastAsia="es-MX"/>
          <w14:ligatures w14:val="standardContextual"/>
        </w:rPr>
        <w:t>XXXVII</w:t>
      </w:r>
      <w:r w:rsidR="008D0FED">
        <w:rPr>
          <w:rFonts w:ascii="Arial" w:eastAsia="Aptos" w:hAnsi="Arial" w:cs="Arial"/>
          <w:color w:val="000000"/>
          <w:kern w:val="2"/>
          <w:lang w:val="es-MX" w:eastAsia="es-MX"/>
          <w14:ligatures w14:val="standardContextual"/>
        </w:rPr>
        <w:t xml:space="preserve"> </w:t>
      </w:r>
      <w:r w:rsidR="00A803C4" w:rsidRPr="00A803C4">
        <w:rPr>
          <w:rFonts w:ascii="Arial" w:eastAsia="Aptos" w:hAnsi="Arial" w:cs="Arial"/>
          <w:color w:val="000000"/>
          <w:kern w:val="2"/>
          <w:lang w:val="es-MX" w:eastAsia="es-MX"/>
          <w14:ligatures w14:val="standardContextual"/>
        </w:rPr>
        <w:t>del artículo 15; se reforman los artículos 21, 26, 29 y 30;  se deroga la</w:t>
      </w:r>
      <w:r w:rsidR="008D0FED">
        <w:rPr>
          <w:rFonts w:ascii="Arial" w:eastAsia="Aptos" w:hAnsi="Arial" w:cs="Arial"/>
          <w:color w:val="000000"/>
          <w:kern w:val="2"/>
          <w:lang w:val="es-MX" w:eastAsia="es-MX"/>
          <w14:ligatures w14:val="standardContextual"/>
        </w:rPr>
        <w:t xml:space="preserve"> fracción</w:t>
      </w:r>
      <w:r w:rsidR="00A803C4" w:rsidRPr="00A803C4">
        <w:rPr>
          <w:rFonts w:ascii="Arial" w:eastAsia="Aptos" w:hAnsi="Arial" w:cs="Arial"/>
          <w:color w:val="000000"/>
          <w:kern w:val="2"/>
          <w:lang w:val="es-MX" w:eastAsia="es-MX"/>
          <w14:ligatures w14:val="standardContextual"/>
        </w:rPr>
        <w:t xml:space="preserve"> IV del artículo 40, y se reforma el</w:t>
      </w:r>
      <w:r w:rsidR="008D0FED">
        <w:rPr>
          <w:rFonts w:ascii="Arial" w:eastAsia="Aptos" w:hAnsi="Arial" w:cs="Arial"/>
          <w:color w:val="000000"/>
          <w:kern w:val="2"/>
          <w:lang w:val="es-MX" w:eastAsia="es-MX"/>
          <w14:ligatures w14:val="standardContextual"/>
        </w:rPr>
        <w:t xml:space="preserve"> párrafo primero del</w:t>
      </w:r>
      <w:r w:rsidR="00A803C4" w:rsidRPr="00A803C4">
        <w:rPr>
          <w:rFonts w:ascii="Arial" w:eastAsia="Aptos" w:hAnsi="Arial" w:cs="Arial"/>
          <w:color w:val="000000"/>
          <w:kern w:val="2"/>
          <w:lang w:val="es-MX" w:eastAsia="es-MX"/>
          <w14:ligatures w14:val="standardContextual"/>
        </w:rPr>
        <w:t xml:space="preserve"> artículo 42, todos de la </w:t>
      </w:r>
      <w:r w:rsidR="00A803C4" w:rsidRPr="00A803C4">
        <w:rPr>
          <w:rFonts w:ascii="Arial" w:eastAsia="Aptos" w:hAnsi="Arial" w:cs="Arial"/>
          <w:bCs/>
          <w:color w:val="000000"/>
          <w:kern w:val="2"/>
          <w:lang w:val="es-MX" w:eastAsia="es-MX"/>
          <w14:ligatures w14:val="standardContextual"/>
        </w:rPr>
        <w:t>Ley Orgánica del Tribunal de Justicia Administrativa del Estado de Yucatán</w:t>
      </w:r>
      <w:r w:rsidR="00A803C4" w:rsidRPr="00A803C4">
        <w:rPr>
          <w:rFonts w:ascii="Arial" w:eastAsia="Aptos" w:hAnsi="Arial" w:cs="Arial"/>
          <w:color w:val="000000"/>
          <w:kern w:val="2"/>
          <w:lang w:val="es-MX" w:eastAsia="es-MX"/>
          <w14:ligatures w14:val="standardContextual"/>
        </w:rPr>
        <w:t xml:space="preserve">, para quedar como sigue: </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2. Objeto del tribunal</w:t>
      </w:r>
    </w:p>
    <w:p w:rsidR="00A803C4" w:rsidRPr="00A803C4" w:rsidRDefault="00254F5E"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254F5E">
        <w:rPr>
          <w:rFonts w:ascii="Arial" w:eastAsia="Aptos" w:hAnsi="Arial" w:cs="Arial"/>
          <w:bCs/>
          <w:color w:val="000000"/>
          <w:kern w:val="2"/>
          <w:lang w:val="es-MX" w:eastAsia="es-MX"/>
          <w14:ligatures w14:val="standardContextual"/>
        </w:rPr>
        <w:t>El Tribunal de Justicia Administrativa del Estado de Yucatán es un organismo constitucional autónomo, máxima autoridad en materia contencioso administrativa, fiscal y de responsabilidades administrativas, dotado de plena jurisdicción, autonomía e independencia para dictar sus resoluciones e imperio para hacerlas cumplir, que tiene por objeto conocer, resolver y dirimir las controversias de carácter administrativo y fiscal</w:t>
      </w:r>
      <w:r w:rsidR="00271D73">
        <w:rPr>
          <w:rFonts w:ascii="Arial" w:eastAsia="Aptos" w:hAnsi="Arial" w:cs="Arial"/>
          <w:bCs/>
          <w:color w:val="000000"/>
          <w:kern w:val="2"/>
          <w:lang w:val="es-MX" w:eastAsia="es-MX"/>
          <w14:ligatures w14:val="standardContextual"/>
        </w:rPr>
        <w:t xml:space="preserve">, </w:t>
      </w:r>
      <w:r w:rsidR="00271D73">
        <w:rPr>
          <w:rFonts w:ascii="Arial" w:eastAsia="Aptos" w:hAnsi="Arial" w:cs="Arial"/>
          <w:bCs/>
          <w:color w:val="000000"/>
          <w:kern w:val="2"/>
          <w:lang w:val="es-MX" w:eastAsia="es-MX"/>
          <w14:ligatures w14:val="standardContextual"/>
        </w:rPr>
        <w:t>excepto en materia de transparencia y protección de datos personales</w:t>
      </w:r>
      <w:r w:rsidR="00271D73">
        <w:rPr>
          <w:rFonts w:ascii="Arial" w:eastAsia="Aptos" w:hAnsi="Arial" w:cs="Arial"/>
          <w:bCs/>
          <w:color w:val="000000"/>
          <w:kern w:val="2"/>
          <w:lang w:val="es-MX" w:eastAsia="es-MX"/>
          <w14:ligatures w14:val="standardContextual"/>
        </w:rPr>
        <w:t>,</w:t>
      </w:r>
      <w:bookmarkStart w:id="1" w:name="_GoBack"/>
      <w:bookmarkEnd w:id="1"/>
      <w:r w:rsidRPr="00254F5E">
        <w:rPr>
          <w:rFonts w:ascii="Arial" w:eastAsia="Aptos" w:hAnsi="Arial" w:cs="Arial"/>
          <w:bCs/>
          <w:color w:val="000000"/>
          <w:kern w:val="2"/>
          <w:lang w:val="es-MX" w:eastAsia="es-MX"/>
          <w14:ligatures w14:val="standardContextual"/>
        </w:rPr>
        <w:t xml:space="preserve">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 </w:t>
      </w:r>
      <w:r w:rsidRPr="00254F5E">
        <w:rPr>
          <w:rFonts w:ascii="Arial" w:eastAsia="Aptos" w:hAnsi="Arial" w:cs="Arial"/>
          <w:color w:val="000000"/>
          <w:kern w:val="2"/>
          <w:lang w:val="es-MX" w:eastAsia="es-MX"/>
          <w14:ligatures w14:val="standardContextual"/>
        </w:rPr>
        <w:t>con excepción de los servidores públicos del Poder Judicial del Estado de Yucatán.</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4.</w:t>
      </w:r>
      <w:r w:rsidRPr="00A803C4">
        <w:rPr>
          <w:rFonts w:ascii="Arial" w:eastAsia="Aptos" w:hAnsi="Arial" w:cs="Arial"/>
          <w:color w:val="000000"/>
          <w:kern w:val="2"/>
          <w:lang w:val="es-MX" w:eastAsia="es-MX"/>
          <w14:ligatures w14:val="standardContextual"/>
        </w:rPr>
        <w:t xml:space="preserve"> </w:t>
      </w:r>
      <w:r w:rsidRPr="00A803C4">
        <w:rPr>
          <w:rFonts w:ascii="Arial" w:eastAsia="Aptos" w:hAnsi="Arial" w:cs="Arial"/>
          <w:b/>
          <w:color w:val="000000"/>
          <w:kern w:val="2"/>
          <w:lang w:val="es-MX" w:eastAsia="es-MX"/>
          <w14:ligatures w14:val="standardContextual"/>
        </w:rPr>
        <w:t>Competencia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I.-</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III.</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IV.-</w:t>
      </w:r>
      <w:r w:rsidRPr="00A803C4">
        <w:rPr>
          <w:rFonts w:ascii="Arial" w:eastAsia="Aptos" w:hAnsi="Arial" w:cs="Arial"/>
          <w:color w:val="000000"/>
          <w:kern w:val="2"/>
          <w:lang w:val="es-MX" w:eastAsia="es-MX"/>
          <w14:ligatures w14:val="standardContextual"/>
        </w:rPr>
        <w:t xml:space="preserve"> Los juicios contra resoluciones dictadas por las autoridades administrativas o fiscales del Poder Ejecutivo del estado, de los municipios y por los organismos autónomos.</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V.</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VI.-</w:t>
      </w:r>
      <w:r w:rsidRPr="00A803C4">
        <w:rPr>
          <w:rFonts w:ascii="Arial" w:eastAsia="Aptos" w:hAnsi="Arial" w:cs="Arial"/>
          <w:color w:val="000000"/>
          <w:kern w:val="2"/>
          <w:lang w:val="es-MX" w:eastAsia="es-MX"/>
          <w14:ligatures w14:val="standardContextual"/>
        </w:rPr>
        <w:t xml:space="preserve"> Los juicios que se promuevan en contra de las resoluciones negativas fictas o en las que se nieguen las positivas fictas en materia administrativa y fiscal, que se configuren por el silencio de las autoridades del Poder Ejecutivo, de los municipios, de los organismos públicos descentralizados, las empresas de participación estatal mayoritaria y los fideicomisos públicos y por los organismos autónomos.</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VII.-</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XI.</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XII.-</w:t>
      </w:r>
      <w:r w:rsidRPr="00A803C4">
        <w:rPr>
          <w:rFonts w:ascii="Arial" w:eastAsia="Aptos" w:hAnsi="Arial" w:cs="Arial"/>
          <w:color w:val="000000"/>
          <w:kern w:val="2"/>
          <w:lang w:val="es-MX" w:eastAsia="es-MX"/>
          <w14:ligatures w14:val="standardContextual"/>
        </w:rPr>
        <w:t xml:space="preserve"> Se deroga.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XIII.-</w:t>
      </w:r>
      <w:r w:rsidRPr="00A803C4">
        <w:rPr>
          <w:rFonts w:ascii="Arial" w:eastAsia="Aptos" w:hAnsi="Arial" w:cs="Arial"/>
          <w:color w:val="000000"/>
          <w:kern w:val="2"/>
          <w:lang w:val="es-MX" w:eastAsia="es-MX"/>
          <w14:ligatures w14:val="standardContextual"/>
        </w:rPr>
        <w:t xml:space="preserve"> Se deroga.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XIV.-</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XX.</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Quedan exceptuados de la competencia del tribunal los medios de impugnación en las materias de transparencia, acceso a la información y protección de datos personales.</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12.</w:t>
      </w:r>
      <w:r w:rsidRPr="00A803C4">
        <w:rPr>
          <w:rFonts w:ascii="Arial" w:eastAsia="Aptos" w:hAnsi="Arial" w:cs="Arial"/>
          <w:color w:val="000000"/>
          <w:kern w:val="2"/>
          <w:lang w:val="es-MX" w:eastAsia="es-MX"/>
          <w14:ligatures w14:val="standardContextual"/>
        </w:rPr>
        <w:t xml:space="preserve"> </w:t>
      </w:r>
      <w:r w:rsidRPr="00A803C4">
        <w:rPr>
          <w:rFonts w:ascii="Arial" w:eastAsia="Aptos" w:hAnsi="Arial" w:cs="Arial"/>
          <w:b/>
          <w:bCs/>
          <w:color w:val="000000"/>
          <w:kern w:val="2"/>
          <w:lang w:val="es-MX" w:eastAsia="es-MX"/>
          <w14:ligatures w14:val="standardContextual"/>
        </w:rPr>
        <w:t>Regulación adjetiva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A falta de disposición expresa, y en cuanto no se oponga a lo que prescribe la Ley de lo Contencioso Administrativo del Estado de Yucatán, se estará a lo establecido en el Código Nacional de Procedimientos Civiles y Familiares.</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15.</w:t>
      </w:r>
      <w:r w:rsidRPr="00A803C4">
        <w:rPr>
          <w:rFonts w:ascii="Arial" w:eastAsia="Aptos" w:hAnsi="Arial" w:cs="Arial"/>
          <w:color w:val="000000"/>
          <w:kern w:val="2"/>
          <w:lang w:val="es-MX" w:eastAsia="es-MX"/>
          <w14:ligatures w14:val="standardContextual"/>
        </w:rPr>
        <w:t xml:space="preserve"> </w:t>
      </w:r>
      <w:r w:rsidRPr="00A803C4">
        <w:rPr>
          <w:rFonts w:ascii="Arial" w:eastAsia="Aptos" w:hAnsi="Arial" w:cs="Arial"/>
          <w:b/>
          <w:color w:val="000000"/>
          <w:kern w:val="2"/>
          <w:lang w:val="es-MX" w:eastAsia="es-MX"/>
          <w14:ligatures w14:val="standardContextual"/>
        </w:rPr>
        <w:t>Atribuciones del Pleno</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I.-</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IX.</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w:t>
      </w:r>
      <w:r w:rsidRPr="00A803C4">
        <w:rPr>
          <w:rFonts w:ascii="Arial" w:eastAsia="Aptos" w:hAnsi="Arial" w:cs="Arial"/>
          <w:color w:val="000000"/>
          <w:kern w:val="2"/>
          <w:lang w:val="es-MX" w:eastAsia="es-MX"/>
          <w14:ligatures w14:val="standardContextual"/>
        </w:rPr>
        <w:t xml:space="preserve"> Se deroga.</w:t>
      </w:r>
    </w:p>
    <w:p w:rsid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XI.-</w:t>
      </w:r>
      <w:r w:rsidRPr="00A803C4">
        <w:rPr>
          <w:rFonts w:ascii="Arial" w:eastAsia="Aptos" w:hAnsi="Arial" w:cs="Arial"/>
          <w:color w:val="000000"/>
          <w:kern w:val="2"/>
          <w:lang w:val="es-MX" w:eastAsia="es-MX"/>
          <w14:ligatures w14:val="standardContextual"/>
        </w:rPr>
        <w:t xml:space="preserve"> a la </w:t>
      </w:r>
      <w:r w:rsidR="00254F5E">
        <w:rPr>
          <w:rFonts w:ascii="Arial" w:eastAsia="Aptos" w:hAnsi="Arial" w:cs="Arial"/>
          <w:b/>
          <w:color w:val="000000"/>
          <w:kern w:val="2"/>
          <w:lang w:val="es-MX" w:eastAsia="es-MX"/>
          <w14:ligatures w14:val="standardContextual"/>
        </w:rPr>
        <w:t>XV</w:t>
      </w:r>
      <w:r w:rsidRPr="00A803C4">
        <w:rPr>
          <w:rFonts w:ascii="Arial" w:eastAsia="Aptos" w:hAnsi="Arial" w:cs="Arial"/>
          <w:b/>
          <w:color w:val="000000"/>
          <w:kern w:val="2"/>
          <w:lang w:val="es-MX" w:eastAsia="es-MX"/>
          <w14:ligatures w14:val="standardContextual"/>
        </w:rPr>
        <w:t>.</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254F5E" w:rsidRDefault="00254F5E"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254F5E">
        <w:rPr>
          <w:rFonts w:ascii="Arial" w:eastAsia="Aptos" w:hAnsi="Arial" w:cs="Arial"/>
          <w:b/>
          <w:bCs/>
          <w:color w:val="000000"/>
          <w:kern w:val="2"/>
          <w:lang w:val="es-MX" w:eastAsia="es-MX"/>
          <w14:ligatures w14:val="standardContextual"/>
        </w:rPr>
        <w:t xml:space="preserve">XVI.- </w:t>
      </w:r>
      <w:r w:rsidRPr="00254F5E">
        <w:rPr>
          <w:rFonts w:ascii="Arial" w:eastAsia="Aptos" w:hAnsi="Arial" w:cs="Arial"/>
          <w:bCs/>
          <w:color w:val="000000"/>
          <w:kern w:val="2"/>
          <w:lang w:val="es-MX" w:eastAsia="es-MX"/>
          <w14:ligatures w14:val="standardContextual"/>
        </w:rPr>
        <w:t>Resolver sobre las licencias de las personas magistradas que no exceden de un mes.</w:t>
      </w:r>
    </w:p>
    <w:p w:rsidR="00254F5E" w:rsidRPr="00A803C4" w:rsidRDefault="00254F5E" w:rsidP="00254F5E">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w:t>
      </w:r>
      <w:r>
        <w:rPr>
          <w:rFonts w:ascii="Arial" w:eastAsia="Aptos" w:hAnsi="Arial" w:cs="Arial"/>
          <w:b/>
          <w:color w:val="000000"/>
          <w:kern w:val="2"/>
          <w:lang w:val="es-MX" w:eastAsia="es-MX"/>
          <w14:ligatures w14:val="standardContextual"/>
        </w:rPr>
        <w:t>VI</w:t>
      </w:r>
      <w:r w:rsidRPr="00A803C4">
        <w:rPr>
          <w:rFonts w:ascii="Arial" w:eastAsia="Aptos" w:hAnsi="Arial" w:cs="Arial"/>
          <w:b/>
          <w:color w:val="000000"/>
          <w:kern w:val="2"/>
          <w:lang w:val="es-MX" w:eastAsia="es-MX"/>
          <w14:ligatures w14:val="standardContextual"/>
        </w:rPr>
        <w:t>I.-</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XXVII.</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XXVIII.-</w:t>
      </w:r>
      <w:r w:rsidRPr="00A803C4">
        <w:rPr>
          <w:rFonts w:ascii="Arial" w:eastAsia="Aptos" w:hAnsi="Arial" w:cs="Arial"/>
          <w:color w:val="000000"/>
          <w:kern w:val="2"/>
          <w:lang w:val="es-MX" w:eastAsia="es-MX"/>
          <w14:ligatures w14:val="standardContextual"/>
        </w:rPr>
        <w:t xml:space="preserve"> Se deroga.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XXIX.-</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XXXVI.</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XXXVII.-</w:t>
      </w:r>
      <w:r w:rsidRPr="00A803C4">
        <w:rPr>
          <w:rFonts w:ascii="Arial" w:eastAsia="Aptos" w:hAnsi="Arial" w:cs="Arial"/>
          <w:color w:val="000000"/>
          <w:kern w:val="2"/>
          <w:lang w:val="es-MX" w:eastAsia="es-MX"/>
          <w14:ligatures w14:val="standardContextual"/>
        </w:rPr>
        <w:t xml:space="preserve"> Aprobar la creación de las comisiones o comités que estime convenientes, con carácter permanente o transitorio, para el adecuado funcionamiento del tribunal.</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XXXVIII.-</w:t>
      </w:r>
      <w:r w:rsidRPr="00A803C4">
        <w:rPr>
          <w:rFonts w:ascii="Arial" w:eastAsia="Aptos" w:hAnsi="Arial" w:cs="Arial"/>
          <w:color w:val="000000"/>
          <w:kern w:val="2"/>
          <w:lang w:val="es-MX" w:eastAsia="es-MX"/>
          <w14:ligatures w14:val="standardContextual"/>
        </w:rPr>
        <w:t xml:space="preserve"> y </w:t>
      </w:r>
      <w:r w:rsidRPr="00A803C4">
        <w:rPr>
          <w:rFonts w:ascii="Arial" w:eastAsia="Aptos" w:hAnsi="Arial" w:cs="Arial"/>
          <w:b/>
          <w:color w:val="000000"/>
          <w:kern w:val="2"/>
          <w:lang w:val="es-MX" w:eastAsia="es-MX"/>
          <w14:ligatures w14:val="standardContextual"/>
        </w:rPr>
        <w:t>XXXIX.</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 xml:space="preserve">Artículo 21. Requisitos para ser </w:t>
      </w:r>
      <w:r w:rsidR="008402C7">
        <w:rPr>
          <w:rFonts w:ascii="Arial" w:eastAsia="Aptos" w:hAnsi="Arial" w:cs="Arial"/>
          <w:b/>
          <w:color w:val="000000"/>
          <w:kern w:val="2"/>
          <w:lang w:val="es-MX" w:eastAsia="es-MX"/>
          <w14:ligatures w14:val="standardContextual"/>
        </w:rPr>
        <w:t>persona magistrada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 xml:space="preserve">Para ser designado </w:t>
      </w:r>
      <w:r w:rsidR="008402C7">
        <w:rPr>
          <w:rFonts w:ascii="Arial" w:eastAsia="Aptos" w:hAnsi="Arial" w:cs="Arial"/>
          <w:color w:val="000000"/>
          <w:kern w:val="2"/>
          <w:lang w:val="es-MX" w:eastAsia="es-MX"/>
          <w14:ligatures w14:val="standardContextual"/>
        </w:rPr>
        <w:t>persona magistrada</w:t>
      </w:r>
      <w:r w:rsidRPr="00A803C4">
        <w:rPr>
          <w:rFonts w:ascii="Arial" w:eastAsia="Aptos" w:hAnsi="Arial" w:cs="Arial"/>
          <w:color w:val="000000"/>
          <w:kern w:val="2"/>
          <w:lang w:val="es-MX" w:eastAsia="es-MX"/>
          <w14:ligatures w14:val="standardContextual"/>
        </w:rPr>
        <w:t xml:space="preserve"> del tribunal se deberán cumplir los requisitos que establece la Constitución Política del Estado de Yucatán.</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26. Renovación</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 xml:space="preserve">Cuando las personas magistradas estén por concluir el periodo para el que hayan sido nombradas, el pleno del tribunal mediante oficio, lo hará saber al Congreso del Estado, noventa días antes del vencimiento del nombramiento, para que este, a su vez, solicite a la persona titular del Poder Ejecutivo que proceda de conformidad con el párrafo segundo del artículo 75 </w:t>
      </w:r>
      <w:proofErr w:type="spellStart"/>
      <w:r w:rsidRPr="00A803C4">
        <w:rPr>
          <w:rFonts w:ascii="Arial" w:eastAsia="Aptos" w:hAnsi="Arial" w:cs="Arial"/>
          <w:color w:val="000000"/>
          <w:kern w:val="2"/>
          <w:lang w:val="es-MX" w:eastAsia="es-MX"/>
          <w14:ligatures w14:val="standardContextual"/>
        </w:rPr>
        <w:t>Quater</w:t>
      </w:r>
      <w:proofErr w:type="spellEnd"/>
      <w:r w:rsidRPr="00A803C4">
        <w:rPr>
          <w:rFonts w:ascii="Arial" w:eastAsia="Aptos" w:hAnsi="Arial" w:cs="Arial"/>
          <w:color w:val="000000"/>
          <w:kern w:val="2"/>
          <w:lang w:val="es-MX" w:eastAsia="es-MX"/>
          <w14:ligatures w14:val="standardContextual"/>
        </w:rPr>
        <w:t xml:space="preserve"> de la Constitución Política del Estado de Yucatán.</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29. Ausencia temporal o suplencia en Pleno</w:t>
      </w:r>
    </w:p>
    <w:p w:rsidR="00254F5E" w:rsidRPr="00254F5E" w:rsidRDefault="00254F5E" w:rsidP="00254F5E">
      <w:pPr>
        <w:spacing w:after="200" w:line="360" w:lineRule="auto"/>
        <w:ind w:left="7" w:right="48" w:hanging="7"/>
        <w:jc w:val="both"/>
        <w:rPr>
          <w:rFonts w:ascii="Arial" w:eastAsia="Aptos" w:hAnsi="Arial" w:cs="Arial"/>
          <w:bCs/>
          <w:color w:val="000000"/>
          <w:kern w:val="2"/>
          <w:lang w:val="es-MX" w:eastAsia="es-MX"/>
          <w14:ligatures w14:val="standardContextual"/>
        </w:rPr>
      </w:pPr>
      <w:r w:rsidRPr="00254F5E">
        <w:rPr>
          <w:rFonts w:ascii="Arial" w:eastAsia="Aptos" w:hAnsi="Arial" w:cs="Arial"/>
          <w:bCs/>
          <w:color w:val="000000"/>
          <w:kern w:val="2"/>
          <w:lang w:val="es-MX" w:eastAsia="es-MX"/>
          <w14:ligatures w14:val="standardContextual"/>
        </w:rPr>
        <w:t xml:space="preserve">Las licencias de las personas </w:t>
      </w:r>
      <w:r w:rsidR="008402C7">
        <w:rPr>
          <w:rFonts w:ascii="Arial" w:eastAsia="Aptos" w:hAnsi="Arial" w:cs="Arial"/>
          <w:bCs/>
          <w:color w:val="000000"/>
          <w:kern w:val="2"/>
          <w:lang w:val="es-MX" w:eastAsia="es-MX"/>
          <w14:ligatures w14:val="standardContextual"/>
        </w:rPr>
        <w:t>magistradas</w:t>
      </w:r>
      <w:r w:rsidRPr="00254F5E">
        <w:rPr>
          <w:rFonts w:ascii="Arial" w:eastAsia="Aptos" w:hAnsi="Arial" w:cs="Arial"/>
          <w:bCs/>
          <w:color w:val="000000"/>
          <w:kern w:val="2"/>
          <w:lang w:val="es-MX" w:eastAsia="es-MX"/>
          <w14:ligatures w14:val="standardContextual"/>
        </w:rPr>
        <w:t xml:space="preserve"> que no excedan de </w:t>
      </w:r>
      <w:r w:rsidRPr="008402C7">
        <w:rPr>
          <w:rFonts w:ascii="Arial" w:eastAsia="Aptos" w:hAnsi="Arial" w:cs="Arial"/>
          <w:bCs/>
          <w:color w:val="000000"/>
          <w:kern w:val="2"/>
          <w:lang w:val="es-MX" w:eastAsia="es-MX"/>
          <w14:ligatures w14:val="standardContextual"/>
        </w:rPr>
        <w:t>un mes</w:t>
      </w:r>
      <w:r w:rsidRPr="00254F5E">
        <w:rPr>
          <w:rFonts w:ascii="Arial" w:eastAsia="Aptos" w:hAnsi="Arial" w:cs="Arial"/>
          <w:bCs/>
          <w:color w:val="000000"/>
          <w:kern w:val="2"/>
          <w:lang w:val="es-MX" w:eastAsia="es-MX"/>
          <w14:ligatures w14:val="standardContextual"/>
        </w:rPr>
        <w:t xml:space="preserve"> podrán ser concedidas por el Pleno. Las licencias que excedan de este tiempo deberán justificarse y podrán concederse sin goce de sueldo por la mayoría de los miembros presentes del Congreso del Estado o, en sus recesos, por la Diputación Permanente, con excepción de la licencias de maternidad o paternidad que podrán ser con goce de sueldo. Ninguna licencia podrá exceder del término de un año. </w:t>
      </w:r>
    </w:p>
    <w:p w:rsidR="00A803C4" w:rsidRDefault="00254F5E" w:rsidP="00254F5E">
      <w:pPr>
        <w:spacing w:after="200" w:line="360" w:lineRule="auto"/>
        <w:ind w:left="7" w:right="48" w:hanging="7"/>
        <w:jc w:val="both"/>
        <w:rPr>
          <w:rFonts w:ascii="Arial" w:eastAsia="Aptos" w:hAnsi="Arial" w:cs="Arial"/>
          <w:bCs/>
          <w:color w:val="000000"/>
          <w:kern w:val="2"/>
          <w:lang w:val="es-MX" w:eastAsia="es-MX"/>
          <w14:ligatures w14:val="standardContextual"/>
        </w:rPr>
      </w:pPr>
      <w:r w:rsidRPr="00254F5E">
        <w:rPr>
          <w:rFonts w:ascii="Arial" w:eastAsia="Aptos" w:hAnsi="Arial" w:cs="Arial"/>
          <w:bCs/>
          <w:color w:val="000000"/>
          <w:kern w:val="2"/>
          <w:lang w:val="es-MX" w:eastAsia="es-MX"/>
          <w14:ligatures w14:val="standardContextual"/>
        </w:rPr>
        <w:t>En caso de ausencias temporales de una persona magistrada por licencia, en términos del párrafo anterior, la función de persona magistrada será cubierta por la persona servidora pública del tribunal que determine el pleno. Quienes se desempeñen como personas magistradas suplentes tendrán las mismas facultades y atribuciones que establece la ley para las personas magistradas titulares.</w:t>
      </w:r>
    </w:p>
    <w:p w:rsidR="008D0FED" w:rsidRPr="00A803C4" w:rsidRDefault="008D0FED" w:rsidP="00254F5E">
      <w:pPr>
        <w:spacing w:after="200" w:line="360" w:lineRule="auto"/>
        <w:ind w:left="7" w:right="48" w:hanging="7"/>
        <w:jc w:val="both"/>
        <w:rPr>
          <w:rFonts w:ascii="Arial" w:eastAsia="Aptos" w:hAnsi="Arial" w:cs="Arial"/>
          <w:color w:val="000000"/>
          <w:kern w:val="2"/>
          <w:lang w:val="es-MX" w:eastAsia="es-MX"/>
          <w14:ligatures w14:val="standardContextual"/>
        </w:rPr>
      </w:pP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30. Falta absoluta</w:t>
      </w:r>
    </w:p>
    <w:p w:rsidR="00254F5E" w:rsidRPr="00254F5E" w:rsidRDefault="00254F5E" w:rsidP="00A803C4">
      <w:pPr>
        <w:spacing w:after="200" w:line="360" w:lineRule="auto"/>
        <w:ind w:left="7" w:right="48" w:hanging="7"/>
        <w:jc w:val="both"/>
        <w:rPr>
          <w:rFonts w:ascii="Arial" w:eastAsia="Aptos" w:hAnsi="Arial" w:cs="Arial"/>
          <w:bCs/>
          <w:color w:val="000000"/>
          <w:kern w:val="2"/>
          <w:lang w:val="es-MX" w:eastAsia="es-MX"/>
          <w14:ligatures w14:val="standardContextual"/>
        </w:rPr>
      </w:pPr>
      <w:r w:rsidRPr="00254F5E">
        <w:rPr>
          <w:rFonts w:ascii="Arial" w:eastAsia="Aptos" w:hAnsi="Arial" w:cs="Arial"/>
          <w:color w:val="000000"/>
          <w:kern w:val="2"/>
          <w:lang w:val="es-MX" w:eastAsia="es-MX"/>
          <w14:ligatures w14:val="standardContextual"/>
        </w:rPr>
        <w:t>Cuando la falta de una persona magistrada excediere de un mes sin licencia o dicha falta se deba a</w:t>
      </w:r>
      <w:r w:rsidRPr="00254F5E">
        <w:rPr>
          <w:rFonts w:ascii="Arial" w:eastAsia="Aptos" w:hAnsi="Arial" w:cs="Arial"/>
          <w:bCs/>
          <w:color w:val="000000"/>
          <w:kern w:val="2"/>
          <w:lang w:val="es-MX" w:eastAsia="es-MX"/>
          <w14:ligatures w14:val="standardContextual"/>
        </w:rPr>
        <w:t xml:space="preserve"> retiro forzoso, </w:t>
      </w:r>
      <w:r w:rsidRPr="00254F5E">
        <w:rPr>
          <w:rFonts w:ascii="Arial" w:eastAsia="Aptos" w:hAnsi="Arial" w:cs="Arial"/>
          <w:color w:val="000000"/>
          <w:kern w:val="2"/>
          <w:lang w:val="es-MX" w:eastAsia="es-MX"/>
          <w14:ligatures w14:val="standardContextual"/>
        </w:rPr>
        <w:t>defunción,</w:t>
      </w:r>
      <w:r w:rsidRPr="00254F5E">
        <w:rPr>
          <w:rFonts w:ascii="Arial" w:eastAsia="Aptos" w:hAnsi="Arial" w:cs="Arial"/>
          <w:bCs/>
          <w:color w:val="000000"/>
          <w:kern w:val="2"/>
          <w:lang w:val="es-MX" w:eastAsia="es-MX"/>
          <w14:ligatures w14:val="standardContextual"/>
        </w:rPr>
        <w:t xml:space="preserve"> renuncia o destitución, se procederá en los términos del artículo 19.</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40.</w:t>
      </w:r>
      <w:r w:rsidRPr="00A803C4">
        <w:rPr>
          <w:rFonts w:ascii="Arial" w:eastAsia="Aptos" w:hAnsi="Arial" w:cs="Arial"/>
          <w:color w:val="000000"/>
          <w:kern w:val="2"/>
          <w:lang w:val="es-MX" w:eastAsia="es-MX"/>
          <w14:ligatures w14:val="standardContextual"/>
        </w:rPr>
        <w:t xml:space="preserve"> </w:t>
      </w:r>
      <w:r w:rsidRPr="00A803C4">
        <w:rPr>
          <w:rFonts w:ascii="Arial" w:eastAsia="Aptos" w:hAnsi="Arial" w:cs="Arial"/>
          <w:b/>
          <w:color w:val="000000"/>
          <w:kern w:val="2"/>
          <w:lang w:val="es-MX" w:eastAsia="es-MX"/>
          <w14:ligatures w14:val="standardContextual"/>
        </w:rPr>
        <w:t>Requisitos</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I.-</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III.</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IV.-</w:t>
      </w:r>
      <w:r w:rsidRPr="00A803C4">
        <w:rPr>
          <w:rFonts w:ascii="Arial" w:eastAsia="Aptos" w:hAnsi="Arial" w:cs="Arial"/>
          <w:color w:val="000000"/>
          <w:kern w:val="2"/>
          <w:lang w:val="es-MX" w:eastAsia="es-MX"/>
          <w14:ligatures w14:val="standardContextual"/>
        </w:rPr>
        <w:t xml:space="preserve"> Se deroga.</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V.-</w:t>
      </w:r>
      <w:r w:rsidRPr="00A803C4">
        <w:rPr>
          <w:rFonts w:ascii="Arial" w:eastAsia="Aptos" w:hAnsi="Arial" w:cs="Arial"/>
          <w:color w:val="000000"/>
          <w:kern w:val="2"/>
          <w:lang w:val="es-MX" w:eastAsia="es-MX"/>
          <w14:ligatures w14:val="standardContextual"/>
        </w:rPr>
        <w:t xml:space="preserve"> a la </w:t>
      </w:r>
      <w:r w:rsidRPr="00A803C4">
        <w:rPr>
          <w:rFonts w:ascii="Arial" w:eastAsia="Aptos" w:hAnsi="Arial" w:cs="Arial"/>
          <w:b/>
          <w:color w:val="000000"/>
          <w:kern w:val="2"/>
          <w:lang w:val="es-MX" w:eastAsia="es-MX"/>
          <w14:ligatures w14:val="standardContextual"/>
        </w:rPr>
        <w:t>IX.</w:t>
      </w:r>
      <w:proofErr w:type="gramStart"/>
      <w:r w:rsidRPr="00A803C4">
        <w:rPr>
          <w:rFonts w:ascii="Arial" w:eastAsia="Aptos" w:hAnsi="Arial" w:cs="Arial"/>
          <w:b/>
          <w:color w:val="000000"/>
          <w:kern w:val="2"/>
          <w:lang w:val="es-MX" w:eastAsia="es-MX"/>
          <w14:ligatures w14:val="standardContextual"/>
        </w:rPr>
        <w:t>-</w:t>
      </w:r>
      <w:r w:rsidRPr="00A803C4">
        <w:rPr>
          <w:rFonts w:ascii="Arial" w:eastAsia="Aptos" w:hAnsi="Arial" w:cs="Arial"/>
          <w:color w:val="000000"/>
          <w:kern w:val="2"/>
          <w:lang w:val="es-MX" w:eastAsia="es-MX"/>
          <w14:ligatures w14:val="standardContextual"/>
        </w:rPr>
        <w:t xml:space="preserve"> …</w:t>
      </w:r>
      <w:proofErr w:type="gramEnd"/>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42.</w:t>
      </w:r>
      <w:r w:rsidRPr="00A803C4">
        <w:rPr>
          <w:rFonts w:ascii="Arial" w:eastAsia="Aptos" w:hAnsi="Arial" w:cs="Arial"/>
          <w:color w:val="000000"/>
          <w:kern w:val="2"/>
          <w:lang w:val="es-MX" w:eastAsia="es-MX"/>
          <w14:ligatures w14:val="standardContextual"/>
        </w:rPr>
        <w:t xml:space="preserve"> </w:t>
      </w:r>
      <w:r w:rsidRPr="00A803C4">
        <w:rPr>
          <w:rFonts w:ascii="Arial" w:eastAsia="Aptos" w:hAnsi="Arial" w:cs="Arial"/>
          <w:b/>
          <w:color w:val="000000"/>
          <w:kern w:val="2"/>
          <w:lang w:val="es-MX" w:eastAsia="es-MX"/>
          <w14:ligatures w14:val="standardContextual"/>
        </w:rPr>
        <w:t>Nombramiento y duración</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El titular del órgano de control interno durará en su cargo cinco años y será elegido por el Congreso del estado, en términos de lo previsto en la Constitución Política del Estado de Yucatán.</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segundo.</w:t>
      </w:r>
      <w:r w:rsidRPr="00A803C4">
        <w:rPr>
          <w:rFonts w:ascii="Arial" w:eastAsia="Aptos" w:hAnsi="Arial" w:cs="Arial"/>
          <w:color w:val="000000"/>
          <w:kern w:val="2"/>
          <w:lang w:val="es-MX" w:eastAsia="es-MX"/>
          <w14:ligatures w14:val="standardContextual"/>
        </w:rPr>
        <w:t xml:space="preserve"> Se reforman la fracción II del artículo 2 y el párrafo primero del artículo 22, ambos de la Ley de Fiscalización de la Cuenta Pública del Estado de Yucatán, para quedar como sigue:</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2.</w:t>
      </w:r>
      <w:r w:rsidRPr="00A803C4">
        <w:rPr>
          <w:rFonts w:ascii="Arial" w:eastAsia="Aptos" w:hAnsi="Arial" w:cs="Arial"/>
          <w:color w:val="000000"/>
          <w:kern w:val="2"/>
          <w:lang w:val="es-MX" w:eastAsia="es-MX"/>
          <w14:ligatures w14:val="standardContextual"/>
        </w:rPr>
        <w:t xml:space="preserve"> </w:t>
      </w:r>
      <w:r w:rsidRPr="00A803C4">
        <w:rPr>
          <w:rFonts w:ascii="Arial" w:eastAsia="Aptos" w:hAnsi="Arial" w:cs="Arial"/>
          <w:b/>
          <w:color w:val="000000"/>
          <w:kern w:val="2"/>
          <w:lang w:val="es-MX" w:eastAsia="es-MX"/>
          <w14:ligatures w14:val="standardContextual"/>
        </w:rPr>
        <w:t>Definiciones</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proofErr w:type="gramStart"/>
      <w:r w:rsidRPr="00A803C4">
        <w:rPr>
          <w:rFonts w:ascii="Arial" w:eastAsia="Aptos" w:hAnsi="Arial" w:cs="Arial"/>
          <w:b/>
          <w:color w:val="000000"/>
          <w:kern w:val="2"/>
          <w:lang w:val="es-MX" w:eastAsia="es-MX"/>
          <w14:ligatures w14:val="standardContextual"/>
        </w:rPr>
        <w:t>I.</w:t>
      </w:r>
      <w:proofErr w:type="gramEnd"/>
      <w:r w:rsidRPr="00A803C4">
        <w:rPr>
          <w:rFonts w:ascii="Arial" w:eastAsia="Aptos" w:hAnsi="Arial" w:cs="Arial"/>
          <w:b/>
          <w:color w:val="000000"/>
          <w:kern w:val="2"/>
          <w:lang w:val="es-MX" w:eastAsia="es-MX"/>
          <w14:ligatures w14:val="standardContextual"/>
        </w:rPr>
        <w:t xml:space="preserve"> </w:t>
      </w: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 xml:space="preserve">II. </w:t>
      </w:r>
      <w:r w:rsidRPr="00A803C4">
        <w:rPr>
          <w:rFonts w:ascii="Arial" w:eastAsia="Aptos" w:hAnsi="Arial" w:cs="Arial"/>
          <w:color w:val="000000"/>
          <w:kern w:val="2"/>
          <w:lang w:val="es-MX" w:eastAsia="es-MX"/>
          <w14:ligatures w14:val="standardContextual"/>
        </w:rPr>
        <w:t>Autonomía de gestión: la facultad de la Unidad para decidir sobre su organización interna, estructura, funcionamiento y resoluciones, así como la administración de sus recursos humanos, materiales y financieros que utilice para la ejecución de sus atribuciones, en los términos contenidos en la Constitución Política del Estado de Yucatán y esta ley;</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 xml:space="preserve">III. </w:t>
      </w:r>
      <w:r w:rsidRPr="00A803C4">
        <w:rPr>
          <w:rFonts w:ascii="Arial" w:eastAsia="Aptos" w:hAnsi="Arial" w:cs="Arial"/>
          <w:color w:val="000000"/>
          <w:kern w:val="2"/>
          <w:lang w:val="es-MX" w:eastAsia="es-MX"/>
          <w14:ligatures w14:val="standardContextual"/>
        </w:rPr>
        <w:t xml:space="preserve">a la </w:t>
      </w:r>
      <w:r w:rsidRPr="00A803C4">
        <w:rPr>
          <w:rFonts w:ascii="Arial" w:eastAsia="Aptos" w:hAnsi="Arial" w:cs="Arial"/>
          <w:b/>
          <w:color w:val="000000"/>
          <w:kern w:val="2"/>
          <w:lang w:val="es-MX" w:eastAsia="es-MX"/>
          <w14:ligatures w14:val="standardContextual"/>
        </w:rPr>
        <w:t xml:space="preserve">XXV. </w:t>
      </w: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22. Requisitos para ser auditor</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Para ser auditor superior del estado, se requiere cumplir con los requisitos establecidos en el artículo 43 Ter de la Constitución Política del Estado de Yucatán.</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w:t>
      </w:r>
    </w:p>
    <w:p w:rsidR="00A803C4" w:rsidRPr="00A803C4" w:rsidRDefault="00A803C4" w:rsidP="00A803C4">
      <w:pPr>
        <w:spacing w:after="200" w:line="360" w:lineRule="auto"/>
        <w:ind w:left="7" w:right="48" w:hanging="7"/>
        <w:jc w:val="center"/>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 xml:space="preserve">TRANSITORIOS </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Entrada en vigor.</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primero.</w:t>
      </w:r>
      <w:r w:rsidRPr="00A803C4">
        <w:rPr>
          <w:rFonts w:ascii="Aptos" w:eastAsia="Aptos" w:hAnsi="Aptos" w:cs="Aptos"/>
          <w:color w:val="000000"/>
          <w:kern w:val="2"/>
          <w:lang w:val="es-MX" w:eastAsia="es-MX"/>
          <w14:ligatures w14:val="standardContextual"/>
        </w:rPr>
        <w:t xml:space="preserve"> </w:t>
      </w:r>
      <w:r w:rsidRPr="00A803C4">
        <w:rPr>
          <w:rFonts w:ascii="Arial" w:eastAsia="Aptos" w:hAnsi="Arial" w:cs="Arial"/>
          <w:color w:val="000000"/>
          <w:kern w:val="2"/>
          <w:lang w:val="es-MX" w:eastAsia="es-MX"/>
          <w14:ligatures w14:val="standardContextual"/>
        </w:rPr>
        <w:t>Este decreto entrará en vigor el día siguiente al de su publicación en el Diario Oficial del Gobierno del Estado de Yucatán, a excepción de las referencias al Código Nacional de Procedimientos Civiles y Familiares, que lo harán cuando lo haga el referido código conforme a la declaratoria que, al efecto, emita el Congreso, previa solicitud del Poder Judicial del Estado.</w:t>
      </w: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Actos en trámite</w:t>
      </w:r>
    </w:p>
    <w:p w:rsid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segundo.</w:t>
      </w:r>
      <w:r w:rsidRPr="00A803C4">
        <w:rPr>
          <w:rFonts w:ascii="Arial" w:eastAsia="Aptos" w:hAnsi="Arial" w:cs="Arial"/>
          <w:color w:val="000000"/>
          <w:kern w:val="2"/>
          <w:lang w:val="es-MX" w:eastAsia="es-MX"/>
          <w14:ligatures w14:val="standardContextual"/>
        </w:rPr>
        <w:t xml:space="preserve"> Los convenios, actos jurídicos y asuntos pendientes y en trámite, así como las obligaciones contraídas y los derechos adquiridos, que por su propia naturaleza subsistan con posterioridad al día en que entre en vigor este decreto continuarán su trámite de conformidad con las disposiciones legales y normativas aplicables al momento de su inicio.</w:t>
      </w:r>
    </w:p>
    <w:p w:rsidR="008D0FED" w:rsidRPr="00A803C4" w:rsidRDefault="008D0FED" w:rsidP="00A803C4">
      <w:pPr>
        <w:spacing w:after="200" w:line="360" w:lineRule="auto"/>
        <w:ind w:left="7" w:right="48" w:hanging="7"/>
        <w:jc w:val="both"/>
        <w:rPr>
          <w:rFonts w:ascii="Arial" w:eastAsia="Aptos" w:hAnsi="Arial" w:cs="Arial"/>
          <w:color w:val="000000"/>
          <w:kern w:val="2"/>
          <w:lang w:val="es-MX" w:eastAsia="es-MX"/>
          <w14:ligatures w14:val="standardContextual"/>
        </w:rPr>
      </w:pPr>
    </w:p>
    <w:p w:rsidR="00A803C4" w:rsidRPr="00A803C4" w:rsidRDefault="00A803C4" w:rsidP="00A803C4">
      <w:pPr>
        <w:spacing w:after="200" w:line="360" w:lineRule="auto"/>
        <w:ind w:left="7" w:right="48" w:hanging="7"/>
        <w:jc w:val="both"/>
        <w:rPr>
          <w:rFonts w:ascii="Arial" w:eastAsia="Aptos" w:hAnsi="Arial" w:cs="Arial"/>
          <w:b/>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Nombramiento</w:t>
      </w:r>
    </w:p>
    <w:p w:rsidR="00A803C4"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b/>
          <w:color w:val="000000"/>
          <w:kern w:val="2"/>
          <w:lang w:val="es-MX" w:eastAsia="es-MX"/>
          <w14:ligatures w14:val="standardContextual"/>
        </w:rPr>
        <w:t>Artículo tercero.</w:t>
      </w:r>
      <w:r w:rsidRPr="00A803C4">
        <w:rPr>
          <w:rFonts w:ascii="Arial" w:eastAsia="Aptos" w:hAnsi="Arial" w:cs="Arial"/>
          <w:color w:val="000000"/>
          <w:kern w:val="2"/>
          <w:lang w:val="es-MX" w:eastAsia="es-MX"/>
          <w14:ligatures w14:val="standardContextual"/>
        </w:rPr>
        <w:t xml:space="preserve"> El Congreso deberá expedir la convocatoria para la designación del titular del órgano de control interno del Tribunal de Justicia Administrativa del Estado de Yucatán dentro de un plazo de </w:t>
      </w:r>
      <w:r w:rsidR="008D0FED">
        <w:rPr>
          <w:rFonts w:ascii="Arial" w:eastAsia="Aptos" w:hAnsi="Arial" w:cs="Arial"/>
          <w:color w:val="000000"/>
          <w:kern w:val="2"/>
          <w:lang w:val="es-MX" w:eastAsia="es-MX"/>
          <w14:ligatures w14:val="standardContextual"/>
        </w:rPr>
        <w:t>ciento ochenta</w:t>
      </w:r>
      <w:r w:rsidRPr="00A803C4">
        <w:rPr>
          <w:rFonts w:ascii="Arial" w:eastAsia="Aptos" w:hAnsi="Arial" w:cs="Arial"/>
          <w:color w:val="000000"/>
          <w:kern w:val="2"/>
          <w:lang w:val="es-MX" w:eastAsia="es-MX"/>
          <w14:ligatures w14:val="standardContextual"/>
        </w:rPr>
        <w:t xml:space="preserve"> días naturales, contado a partir de la entrada en vigor de este decreto.</w:t>
      </w:r>
    </w:p>
    <w:p w:rsidR="0005188C" w:rsidRPr="00A803C4" w:rsidRDefault="00A803C4" w:rsidP="00A803C4">
      <w:pPr>
        <w:spacing w:after="200" w:line="360" w:lineRule="auto"/>
        <w:ind w:left="7" w:right="48" w:hanging="7"/>
        <w:jc w:val="both"/>
        <w:rPr>
          <w:rFonts w:ascii="Arial" w:eastAsia="Aptos" w:hAnsi="Arial" w:cs="Arial"/>
          <w:color w:val="000000"/>
          <w:kern w:val="2"/>
          <w:lang w:val="es-MX" w:eastAsia="es-MX"/>
          <w14:ligatures w14:val="standardContextual"/>
        </w:rPr>
      </w:pPr>
      <w:r w:rsidRPr="00A803C4">
        <w:rPr>
          <w:rFonts w:ascii="Arial" w:eastAsia="Aptos" w:hAnsi="Arial" w:cs="Arial"/>
          <w:color w:val="000000"/>
          <w:kern w:val="2"/>
          <w:lang w:val="es-MX" w:eastAsia="es-MX"/>
          <w14:ligatures w14:val="standardContextual"/>
        </w:rPr>
        <w:t>La persona titular del órgano de control interno del Tribunal de Justicia Administrativa del Estado de Yucatán en funciones, continuará ejerciendo el cargo hasta en tanto el Congreso realice el nombramiento a que se refiere el primer párrafo de este artículo.</w:t>
      </w:r>
    </w:p>
    <w:p w:rsidR="0005188C" w:rsidRPr="00254F5E" w:rsidRDefault="0005188C" w:rsidP="0005188C">
      <w:pPr>
        <w:jc w:val="both"/>
        <w:rPr>
          <w:rFonts w:ascii="Arial" w:eastAsia="Arial" w:hAnsi="Arial" w:cs="Arial"/>
          <w:b/>
          <w:szCs w:val="22"/>
        </w:rPr>
      </w:pPr>
      <w:r w:rsidRPr="00254F5E">
        <w:rPr>
          <w:rFonts w:ascii="Arial" w:eastAsia="Arial" w:hAnsi="Arial" w:cs="Arial"/>
          <w:b/>
          <w:szCs w:val="22"/>
        </w:rPr>
        <w:t xml:space="preserve">DADO EN LA SALA DE USOS MÚLTIPLES “MAESTRA CONSUELO ZAVALA CASTILLO” DEL RECINTO DEL PODER LEGISLATIVO, EN LA CIUDAD DE MÉRIDA, YUCATÁN, A LOS </w:t>
      </w:r>
      <w:r w:rsidR="008D0FED">
        <w:rPr>
          <w:rFonts w:ascii="Arial" w:eastAsia="Arial" w:hAnsi="Arial" w:cs="Arial"/>
          <w:b/>
          <w:szCs w:val="22"/>
        </w:rPr>
        <w:t>DIECIOCHO</w:t>
      </w:r>
      <w:r w:rsidRPr="00254F5E">
        <w:rPr>
          <w:rFonts w:ascii="Arial" w:eastAsia="Arial" w:hAnsi="Arial" w:cs="Arial"/>
          <w:b/>
          <w:szCs w:val="22"/>
        </w:rPr>
        <w:t xml:space="preserve"> DÍAS DEL MES DE </w:t>
      </w:r>
      <w:r w:rsidR="008D0FED">
        <w:rPr>
          <w:rFonts w:ascii="Arial" w:eastAsia="Arial" w:hAnsi="Arial" w:cs="Arial"/>
          <w:b/>
          <w:szCs w:val="22"/>
        </w:rPr>
        <w:t>NOVIEMBRE</w:t>
      </w:r>
      <w:r w:rsidRPr="00254F5E">
        <w:rPr>
          <w:rFonts w:ascii="Arial" w:eastAsia="Arial" w:hAnsi="Arial" w:cs="Arial"/>
          <w:b/>
          <w:szCs w:val="22"/>
        </w:rPr>
        <w:t xml:space="preserve"> DEL AÑO DOS MIL VEINTICINCO.</w:t>
      </w:r>
    </w:p>
    <w:p w:rsidR="0005188C" w:rsidRPr="00254F5E" w:rsidRDefault="0005188C" w:rsidP="0005188C">
      <w:pPr>
        <w:ind w:left="-284"/>
        <w:jc w:val="both"/>
        <w:rPr>
          <w:rFonts w:ascii="Arial" w:eastAsia="Arial" w:hAnsi="Arial" w:cs="Arial"/>
          <w:b/>
          <w:szCs w:val="22"/>
        </w:rPr>
      </w:pPr>
    </w:p>
    <w:p w:rsidR="0005188C" w:rsidRPr="00254F5E" w:rsidRDefault="0005188C" w:rsidP="0005188C">
      <w:pPr>
        <w:pStyle w:val="Textoindependiente"/>
        <w:spacing w:after="0"/>
        <w:ind w:firstLine="425"/>
        <w:jc w:val="center"/>
        <w:rPr>
          <w:rFonts w:ascii="Arial" w:hAnsi="Arial" w:cs="Arial"/>
          <w:b/>
          <w:caps/>
          <w:szCs w:val="22"/>
        </w:rPr>
      </w:pPr>
      <w:r w:rsidRPr="00254F5E">
        <w:rPr>
          <w:rFonts w:ascii="Arial" w:hAnsi="Arial" w:cs="Arial"/>
          <w:b/>
          <w:caps/>
          <w:szCs w:val="22"/>
        </w:rPr>
        <w:t>COMISIóN PERMANENTE DE JUSTICIA Y SEGURIDAD PÚBLICA.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05188C" w:rsidRPr="00A36AA6" w:rsidTr="00C959EA">
        <w:trPr>
          <w:tblHeader/>
          <w:jc w:val="center"/>
        </w:trPr>
        <w:tc>
          <w:tcPr>
            <w:tcW w:w="2405" w:type="dxa"/>
            <w:shd w:val="clear" w:color="auto" w:fill="A6A6A6"/>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CARGO</w:t>
            </w:r>
          </w:p>
        </w:tc>
        <w:tc>
          <w:tcPr>
            <w:tcW w:w="2268" w:type="dxa"/>
            <w:shd w:val="clear" w:color="auto" w:fill="A6A6A6"/>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nombre</w:t>
            </w:r>
          </w:p>
        </w:tc>
        <w:tc>
          <w:tcPr>
            <w:tcW w:w="2268" w:type="dxa"/>
            <w:shd w:val="clear" w:color="auto" w:fill="A6A6A6"/>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VOTO A FAVOR</w:t>
            </w:r>
          </w:p>
        </w:tc>
        <w:tc>
          <w:tcPr>
            <w:tcW w:w="2268" w:type="dxa"/>
            <w:shd w:val="clear" w:color="auto" w:fill="A6A6A6"/>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VOTO EN CONTRA</w:t>
            </w:r>
          </w:p>
        </w:tc>
      </w:tr>
      <w:tr w:rsidR="0005188C" w:rsidRPr="00A36AA6" w:rsidTr="00C959EA">
        <w:trPr>
          <w:jc w:val="center"/>
        </w:trPr>
        <w:tc>
          <w:tcPr>
            <w:tcW w:w="2405" w:type="dxa"/>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PRESIDENTA</w:t>
            </w:r>
          </w:p>
        </w:tc>
        <w:tc>
          <w:tcPr>
            <w:tcW w:w="2268" w:type="dxa"/>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noProof/>
                <w:szCs w:val="20"/>
                <w:lang w:val="es-MX" w:eastAsia="es-MX"/>
              </w:rPr>
              <w:drawing>
                <wp:inline distT="0" distB="0" distL="0" distR="0">
                  <wp:extent cx="1009650" cy="952500"/>
                  <wp:effectExtent l="0" t="0" r="0" b="0"/>
                  <wp:docPr id="9" name="Imagen 9"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vanna.cituk.CONGRESOYUCATAN\Desktop\DIPUTADOS LXIV LEGISLATURA\PUNTOS CONSTITUCIONALES Y GOBERNACIÓN\claudiabaeza.jpg"/>
                          <pic:cNvPicPr>
                            <a:picLocks noChangeAspect="1" noChangeArrowheads="1"/>
                          </pic:cNvPicPr>
                        </pic:nvPicPr>
                        <pic:blipFill>
                          <a:blip r:embed="rId8" cstate="print">
                            <a:extLst>
                              <a:ext uri="{28A0092B-C50C-407E-A947-70E740481C1C}">
                                <a14:useLocalDpi xmlns:a14="http://schemas.microsoft.com/office/drawing/2010/main" val="0"/>
                              </a:ext>
                            </a:extLst>
                          </a:blip>
                          <a:srcRect l="7935" t="3642" r="6583" b="42915"/>
                          <a:stretch>
                            <a:fillRect/>
                          </a:stretch>
                        </pic:blipFill>
                        <pic:spPr bwMode="auto">
                          <a:xfrm>
                            <a:off x="0" y="0"/>
                            <a:ext cx="1009650" cy="952500"/>
                          </a:xfrm>
                          <a:prstGeom prst="rect">
                            <a:avLst/>
                          </a:prstGeom>
                          <a:noFill/>
                          <a:ln>
                            <a:noFill/>
                          </a:ln>
                        </pic:spPr>
                      </pic:pic>
                    </a:graphicData>
                  </a:graphic>
                </wp:inline>
              </w:drawing>
            </w:r>
          </w:p>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DIP. CLAUDIA ESTEFANÍA BAEZA MARTÍNEZ.</w:t>
            </w:r>
          </w:p>
        </w:tc>
        <w:tc>
          <w:tcPr>
            <w:tcW w:w="2268" w:type="dxa"/>
            <w:vAlign w:val="center"/>
          </w:tcPr>
          <w:p w:rsidR="0005188C" w:rsidRPr="00A36AA6" w:rsidRDefault="0005188C" w:rsidP="00C959EA">
            <w:pPr>
              <w:ind w:right="51"/>
              <w:contextualSpacing/>
              <w:jc w:val="center"/>
              <w:rPr>
                <w:rFonts w:ascii="Arial" w:hAnsi="Arial" w:cs="Arial"/>
                <w:caps/>
                <w:sz w:val="22"/>
                <w:szCs w:val="22"/>
                <w:lang w:val="es-MX"/>
              </w:rPr>
            </w:pPr>
          </w:p>
        </w:tc>
        <w:tc>
          <w:tcPr>
            <w:tcW w:w="2268" w:type="dxa"/>
            <w:vAlign w:val="center"/>
          </w:tcPr>
          <w:p w:rsidR="0005188C" w:rsidRPr="00A36AA6" w:rsidRDefault="0005188C" w:rsidP="00C959EA">
            <w:pPr>
              <w:ind w:right="51"/>
              <w:contextualSpacing/>
              <w:jc w:val="center"/>
              <w:rPr>
                <w:rFonts w:ascii="Arial" w:hAnsi="Arial" w:cs="Arial"/>
                <w:caps/>
                <w:sz w:val="22"/>
                <w:szCs w:val="22"/>
                <w:lang w:val="es-MX"/>
              </w:rPr>
            </w:pPr>
          </w:p>
        </w:tc>
      </w:tr>
      <w:tr w:rsidR="0005188C" w:rsidRPr="00A36AA6" w:rsidTr="00C959EA">
        <w:trPr>
          <w:jc w:val="center"/>
        </w:trPr>
        <w:tc>
          <w:tcPr>
            <w:tcW w:w="2405" w:type="dxa"/>
            <w:tcBorders>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VICEPRESIDENTE</w:t>
            </w:r>
          </w:p>
        </w:tc>
        <w:tc>
          <w:tcPr>
            <w:tcW w:w="2268" w:type="dxa"/>
            <w:vAlign w:val="center"/>
          </w:tcPr>
          <w:p w:rsidR="0005188C" w:rsidRPr="00A36AA6" w:rsidRDefault="0005188C" w:rsidP="00C959EA">
            <w:pPr>
              <w:contextualSpacing/>
              <w:jc w:val="center"/>
              <w:rPr>
                <w:rFonts w:ascii="Arial" w:hAnsi="Arial" w:cs="Arial"/>
                <w:b/>
                <w:sz w:val="22"/>
                <w:szCs w:val="22"/>
                <w:lang w:val="es-MX"/>
              </w:rPr>
            </w:pPr>
            <w:r w:rsidRPr="00A36AA6">
              <w:rPr>
                <w:rFonts w:ascii="Arial" w:hAnsi="Arial" w:cs="Arial"/>
                <w:noProof/>
                <w:sz w:val="22"/>
                <w:szCs w:val="22"/>
                <w:lang w:val="es-MX" w:eastAsia="es-MX"/>
              </w:rPr>
              <w:drawing>
                <wp:inline distT="0" distB="0" distL="0" distR="0">
                  <wp:extent cx="923925" cy="866775"/>
                  <wp:effectExtent l="0" t="0" r="9525" b="9525"/>
                  <wp:docPr id="8" name="Imagen 8" descr="C:\Users\ivanna.cituk.CONGRESOYUCATAN\Desktop\DIPUTADOS LXIV LEGISLATURA\JUSTICIA Y SEGURIDAD PÚBLICA\danielgonzal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ivanna.cituk.CONGRESOYUCATAN\Desktop\DIPUTADOS LXIV LEGISLATURA\JUSTICIA Y SEGURIDAD PÚBLICA\danielgonzalez.jpg"/>
                          <pic:cNvPicPr>
                            <a:picLocks noChangeAspect="1" noChangeArrowheads="1"/>
                          </pic:cNvPicPr>
                        </pic:nvPicPr>
                        <pic:blipFill>
                          <a:blip r:embed="rId9">
                            <a:extLst>
                              <a:ext uri="{28A0092B-C50C-407E-A947-70E740481C1C}">
                                <a14:useLocalDpi xmlns:a14="http://schemas.microsoft.com/office/drawing/2010/main" val="0"/>
                              </a:ext>
                            </a:extLst>
                          </a:blip>
                          <a:srcRect l="12573" t="6488" r="14822" b="48318"/>
                          <a:stretch>
                            <a:fillRect/>
                          </a:stretch>
                        </pic:blipFill>
                        <pic:spPr bwMode="auto">
                          <a:xfrm>
                            <a:off x="0" y="0"/>
                            <a:ext cx="923925" cy="866775"/>
                          </a:xfrm>
                          <a:prstGeom prst="rect">
                            <a:avLst/>
                          </a:prstGeom>
                          <a:noFill/>
                          <a:ln>
                            <a:noFill/>
                          </a:ln>
                        </pic:spPr>
                      </pic:pic>
                    </a:graphicData>
                  </a:graphic>
                </wp:inline>
              </w:drawing>
            </w:r>
          </w:p>
          <w:p w:rsidR="0005188C" w:rsidRPr="00A36AA6" w:rsidRDefault="0005188C" w:rsidP="00C959EA">
            <w:pPr>
              <w:contextualSpacing/>
              <w:jc w:val="center"/>
              <w:rPr>
                <w:rFonts w:ascii="Arial" w:hAnsi="Arial" w:cs="Arial"/>
                <w:b/>
                <w:sz w:val="22"/>
                <w:szCs w:val="22"/>
                <w:lang w:val="es-MX"/>
              </w:rPr>
            </w:pPr>
            <w:r w:rsidRPr="00A36AA6">
              <w:rPr>
                <w:rFonts w:ascii="Arial" w:hAnsi="Arial" w:cs="Arial"/>
                <w:b/>
                <w:sz w:val="22"/>
                <w:szCs w:val="22"/>
                <w:lang w:val="es-MX"/>
              </w:rPr>
              <w:t>DIP. DANIEL ENRIQUE GONZÁLEZ QUINTAL.</w:t>
            </w:r>
          </w:p>
        </w:tc>
        <w:tc>
          <w:tcPr>
            <w:tcW w:w="2268" w:type="dxa"/>
            <w:vAlign w:val="center"/>
          </w:tcPr>
          <w:p w:rsidR="0005188C" w:rsidRPr="00A36AA6" w:rsidRDefault="0005188C" w:rsidP="00C959EA">
            <w:pPr>
              <w:ind w:right="51"/>
              <w:contextualSpacing/>
              <w:jc w:val="center"/>
              <w:rPr>
                <w:rFonts w:ascii="Arial" w:hAnsi="Arial" w:cs="Arial"/>
                <w:caps/>
                <w:sz w:val="22"/>
                <w:szCs w:val="22"/>
                <w:lang w:val="es-MX"/>
              </w:rPr>
            </w:pPr>
          </w:p>
        </w:tc>
        <w:tc>
          <w:tcPr>
            <w:tcW w:w="2268" w:type="dxa"/>
            <w:vAlign w:val="center"/>
          </w:tcPr>
          <w:p w:rsidR="0005188C" w:rsidRPr="00A36AA6" w:rsidRDefault="0005188C" w:rsidP="00C959EA">
            <w:pPr>
              <w:ind w:right="51"/>
              <w:contextualSpacing/>
              <w:jc w:val="center"/>
              <w:rPr>
                <w:rFonts w:ascii="Arial" w:hAnsi="Arial" w:cs="Arial"/>
                <w:caps/>
                <w:sz w:val="22"/>
                <w:szCs w:val="22"/>
                <w:lang w:val="es-MX"/>
              </w:rPr>
            </w:pPr>
          </w:p>
        </w:tc>
      </w:tr>
      <w:tr w:rsidR="0005188C" w:rsidRPr="00A36AA6" w:rsidTr="00C959EA">
        <w:trPr>
          <w:trHeight w:val="714"/>
          <w:jc w:val="center"/>
        </w:trPr>
        <w:tc>
          <w:tcPr>
            <w:tcW w:w="2405" w:type="dxa"/>
            <w:tcBorders>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pt-BR"/>
              </w:rPr>
            </w:pPr>
            <w:r w:rsidRPr="00A36AA6">
              <w:rPr>
                <w:rFonts w:ascii="Arial" w:hAnsi="Arial" w:cs="Arial"/>
                <w:b/>
                <w:caps/>
                <w:sz w:val="22"/>
                <w:szCs w:val="22"/>
                <w:lang w:val="pt-BR"/>
              </w:rPr>
              <w:t>secretariO</w:t>
            </w:r>
          </w:p>
        </w:tc>
        <w:tc>
          <w:tcPr>
            <w:tcW w:w="2268" w:type="dxa"/>
            <w:tcBorders>
              <w:bottom w:val="single" w:sz="4" w:space="0" w:color="auto"/>
            </w:tcBorders>
            <w:vAlign w:val="center"/>
          </w:tcPr>
          <w:p w:rsidR="0005188C" w:rsidRPr="00A36AA6" w:rsidRDefault="0005188C" w:rsidP="00254F5E">
            <w:pPr>
              <w:spacing w:line="276" w:lineRule="auto"/>
              <w:contextualSpacing/>
              <w:jc w:val="center"/>
              <w:rPr>
                <w:rFonts w:ascii="Arial" w:hAnsi="Arial" w:cs="Arial"/>
                <w:b/>
                <w:noProof/>
                <w:sz w:val="22"/>
                <w:szCs w:val="22"/>
                <w:lang w:val="es-MX" w:eastAsia="es-MX"/>
              </w:rPr>
            </w:pPr>
            <w:r w:rsidRPr="00A36AA6">
              <w:rPr>
                <w:noProof/>
                <w:lang w:val="es-MX" w:eastAsia="es-MX"/>
              </w:rPr>
              <w:drawing>
                <wp:inline distT="0" distB="0" distL="0" distR="0">
                  <wp:extent cx="1047750" cy="990600"/>
                  <wp:effectExtent l="0" t="0" r="0" b="0"/>
                  <wp:docPr id="7" name="Imagen 7"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vanna.cituk.CONGRESOYUCATAN\Desktop\DIPUTADOS LXIV LEGISLATURA\PUNTOS CONSTITUCIONALES Y GOBERNACIÓN\mariocuevas.jpg"/>
                          <pic:cNvPicPr>
                            <a:picLocks noChangeAspect="1" noChangeArrowheads="1"/>
                          </pic:cNvPicPr>
                        </pic:nvPicPr>
                        <pic:blipFill>
                          <a:blip r:embed="rId10" cstate="print">
                            <a:extLst>
                              <a:ext uri="{28A0092B-C50C-407E-A947-70E740481C1C}">
                                <a14:useLocalDpi xmlns:a14="http://schemas.microsoft.com/office/drawing/2010/main" val="0"/>
                              </a:ext>
                            </a:extLst>
                          </a:blip>
                          <a:srcRect l="11992" t="4880" r="8318" b="44659"/>
                          <a:stretch>
                            <a:fillRect/>
                          </a:stretch>
                        </pic:blipFill>
                        <pic:spPr bwMode="auto">
                          <a:xfrm>
                            <a:off x="0" y="0"/>
                            <a:ext cx="1047750" cy="990600"/>
                          </a:xfrm>
                          <a:prstGeom prst="rect">
                            <a:avLst/>
                          </a:prstGeom>
                          <a:noFill/>
                          <a:ln>
                            <a:noFill/>
                          </a:ln>
                        </pic:spPr>
                      </pic:pic>
                    </a:graphicData>
                  </a:graphic>
                </wp:inline>
              </w:drawing>
            </w:r>
          </w:p>
          <w:p w:rsidR="0005188C" w:rsidRPr="00A36AA6" w:rsidRDefault="0005188C" w:rsidP="00254F5E">
            <w:pPr>
              <w:spacing w:line="276" w:lineRule="auto"/>
              <w:contextualSpacing/>
              <w:jc w:val="center"/>
              <w:rPr>
                <w:rFonts w:ascii="Arial" w:hAnsi="Arial" w:cs="Arial"/>
                <w:b/>
                <w:noProof/>
                <w:sz w:val="22"/>
                <w:szCs w:val="22"/>
                <w:lang w:val="es-MX" w:eastAsia="es-MX"/>
              </w:rPr>
            </w:pPr>
            <w:r w:rsidRPr="00A36AA6">
              <w:rPr>
                <w:rFonts w:ascii="Arial" w:hAnsi="Arial" w:cs="Arial"/>
                <w:b/>
                <w:noProof/>
                <w:sz w:val="22"/>
                <w:szCs w:val="22"/>
                <w:lang w:val="es-MX" w:eastAsia="es-MX"/>
              </w:rPr>
              <w:t>DIP. MARIO ALEJANDRO CUEVAS MENA.</w:t>
            </w:r>
          </w:p>
        </w:tc>
        <w:tc>
          <w:tcPr>
            <w:tcW w:w="2268" w:type="dxa"/>
            <w:tcBorders>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es-MX"/>
              </w:rPr>
            </w:pPr>
          </w:p>
        </w:tc>
        <w:tc>
          <w:tcPr>
            <w:tcW w:w="2268" w:type="dxa"/>
            <w:tcBorders>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es-MX"/>
              </w:rPr>
            </w:pPr>
          </w:p>
        </w:tc>
      </w:tr>
      <w:tr w:rsidR="0005188C" w:rsidRPr="00A36AA6" w:rsidTr="00C959EA">
        <w:trPr>
          <w:jc w:val="center"/>
        </w:trPr>
        <w:tc>
          <w:tcPr>
            <w:tcW w:w="2405" w:type="dxa"/>
            <w:tcBorders>
              <w:top w:val="nil"/>
            </w:tcBorders>
            <w:vAlign w:val="center"/>
          </w:tcPr>
          <w:p w:rsidR="0005188C" w:rsidRPr="00A36AA6" w:rsidRDefault="0005188C" w:rsidP="00C959EA">
            <w:pPr>
              <w:ind w:right="51"/>
              <w:contextualSpacing/>
              <w:jc w:val="center"/>
              <w:rPr>
                <w:rFonts w:ascii="Arial" w:hAnsi="Arial" w:cs="Arial"/>
                <w:b/>
                <w:caps/>
                <w:sz w:val="22"/>
                <w:szCs w:val="22"/>
                <w:lang w:val="pt-BR"/>
              </w:rPr>
            </w:pPr>
            <w:r w:rsidRPr="00A36AA6">
              <w:rPr>
                <w:rFonts w:ascii="Arial" w:hAnsi="Arial" w:cs="Arial"/>
                <w:b/>
                <w:caps/>
                <w:sz w:val="22"/>
                <w:szCs w:val="22"/>
                <w:lang w:val="pt-BR"/>
              </w:rPr>
              <w:t>SECRETARIo</w:t>
            </w:r>
          </w:p>
        </w:tc>
        <w:tc>
          <w:tcPr>
            <w:tcW w:w="2268" w:type="dxa"/>
            <w:tcBorders>
              <w:top w:val="nil"/>
            </w:tcBorders>
            <w:vAlign w:val="center"/>
          </w:tcPr>
          <w:p w:rsidR="0005188C" w:rsidRPr="00A36AA6" w:rsidRDefault="0005188C" w:rsidP="00254F5E">
            <w:pPr>
              <w:spacing w:line="276" w:lineRule="auto"/>
              <w:contextualSpacing/>
              <w:jc w:val="center"/>
              <w:rPr>
                <w:rFonts w:ascii="Arial" w:hAnsi="Arial" w:cs="Arial"/>
                <w:b/>
                <w:sz w:val="22"/>
                <w:szCs w:val="22"/>
                <w:lang w:val="es-MX"/>
              </w:rPr>
            </w:pPr>
            <w:r w:rsidRPr="00A36AA6">
              <w:rPr>
                <w:noProof/>
                <w:lang w:val="es-MX" w:eastAsia="es-MX"/>
              </w:rPr>
              <w:drawing>
                <wp:inline distT="0" distB="0" distL="0" distR="0">
                  <wp:extent cx="1076325" cy="1009650"/>
                  <wp:effectExtent l="0" t="0" r="9525" b="0"/>
                  <wp:docPr id="6" name="Imagen 6"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ivanna.cituk.CONGRESOYUCATAN\Desktop\DIPUTADOS LXIV LEGISLATURA\PUNTOS CONSTITUCIONALES Y GOBERNACIÓN\gasparquintal.jpg"/>
                          <pic:cNvPicPr>
                            <a:picLocks noChangeAspect="1" noChangeArrowheads="1"/>
                          </pic:cNvPicPr>
                        </pic:nvPicPr>
                        <pic:blipFill>
                          <a:blip r:embed="rId11" cstate="print">
                            <a:extLst>
                              <a:ext uri="{28A0092B-C50C-407E-A947-70E740481C1C}">
                                <a14:useLocalDpi xmlns:a14="http://schemas.microsoft.com/office/drawing/2010/main" val="0"/>
                              </a:ext>
                            </a:extLst>
                          </a:blip>
                          <a:srcRect l="14268" t="4881" r="14156" b="50308"/>
                          <a:stretch>
                            <a:fillRect/>
                          </a:stretch>
                        </pic:blipFill>
                        <pic:spPr bwMode="auto">
                          <a:xfrm>
                            <a:off x="0" y="0"/>
                            <a:ext cx="1076325" cy="1009650"/>
                          </a:xfrm>
                          <a:prstGeom prst="rect">
                            <a:avLst/>
                          </a:prstGeom>
                          <a:noFill/>
                          <a:ln>
                            <a:noFill/>
                          </a:ln>
                        </pic:spPr>
                      </pic:pic>
                    </a:graphicData>
                  </a:graphic>
                </wp:inline>
              </w:drawing>
            </w:r>
          </w:p>
          <w:p w:rsidR="0005188C" w:rsidRPr="00A36AA6" w:rsidRDefault="0005188C" w:rsidP="00254F5E">
            <w:pPr>
              <w:spacing w:line="276" w:lineRule="auto"/>
              <w:contextualSpacing/>
              <w:jc w:val="center"/>
              <w:rPr>
                <w:rFonts w:ascii="Arial" w:hAnsi="Arial" w:cs="Arial"/>
                <w:b/>
                <w:sz w:val="22"/>
                <w:szCs w:val="22"/>
                <w:lang w:val="es-MX"/>
              </w:rPr>
            </w:pPr>
            <w:r w:rsidRPr="00A36AA6">
              <w:rPr>
                <w:rFonts w:ascii="Arial" w:hAnsi="Arial" w:cs="Arial"/>
                <w:b/>
                <w:sz w:val="22"/>
                <w:szCs w:val="22"/>
                <w:lang w:val="es-MX"/>
              </w:rPr>
              <w:t>DIP. GASPAR ARMANDO QUINTAL PARRA.</w:t>
            </w:r>
          </w:p>
        </w:tc>
        <w:tc>
          <w:tcPr>
            <w:tcW w:w="2268" w:type="dxa"/>
            <w:tcBorders>
              <w:top w:val="nil"/>
            </w:tcBorders>
            <w:vAlign w:val="center"/>
          </w:tcPr>
          <w:p w:rsidR="0005188C" w:rsidRPr="00A36AA6" w:rsidRDefault="0005188C" w:rsidP="00C959EA">
            <w:pPr>
              <w:ind w:right="51"/>
              <w:contextualSpacing/>
              <w:jc w:val="center"/>
              <w:rPr>
                <w:rFonts w:ascii="Arial" w:hAnsi="Arial" w:cs="Arial"/>
                <w:caps/>
                <w:sz w:val="22"/>
                <w:szCs w:val="22"/>
                <w:lang w:val="es-MX"/>
              </w:rPr>
            </w:pPr>
          </w:p>
        </w:tc>
        <w:tc>
          <w:tcPr>
            <w:tcW w:w="2268" w:type="dxa"/>
            <w:tcBorders>
              <w:top w:val="nil"/>
            </w:tcBorders>
            <w:vAlign w:val="center"/>
          </w:tcPr>
          <w:p w:rsidR="0005188C" w:rsidRPr="00A36AA6" w:rsidRDefault="0005188C" w:rsidP="00C959EA">
            <w:pPr>
              <w:ind w:right="51"/>
              <w:contextualSpacing/>
              <w:jc w:val="center"/>
              <w:rPr>
                <w:rFonts w:ascii="Arial" w:hAnsi="Arial" w:cs="Arial"/>
                <w:caps/>
                <w:sz w:val="22"/>
                <w:szCs w:val="22"/>
                <w:lang w:val="es-MX"/>
              </w:rPr>
            </w:pPr>
          </w:p>
        </w:tc>
      </w:tr>
      <w:tr w:rsidR="0005188C" w:rsidRPr="00A36AA6" w:rsidTr="00C959EA">
        <w:trPr>
          <w:jc w:val="center"/>
        </w:trPr>
        <w:tc>
          <w:tcPr>
            <w:tcW w:w="2405" w:type="dxa"/>
            <w:tcBorders>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VOCAL</w:t>
            </w:r>
          </w:p>
        </w:tc>
        <w:tc>
          <w:tcPr>
            <w:tcW w:w="2268" w:type="dxa"/>
            <w:tcBorders>
              <w:bottom w:val="single" w:sz="4" w:space="0" w:color="auto"/>
            </w:tcBorders>
            <w:vAlign w:val="center"/>
          </w:tcPr>
          <w:p w:rsidR="0005188C" w:rsidRPr="00A36AA6" w:rsidRDefault="0005188C" w:rsidP="00254F5E">
            <w:pPr>
              <w:spacing w:line="276" w:lineRule="auto"/>
              <w:contextualSpacing/>
              <w:jc w:val="center"/>
              <w:rPr>
                <w:rFonts w:ascii="Arial" w:hAnsi="Arial" w:cs="Arial"/>
                <w:b/>
                <w:caps/>
                <w:sz w:val="22"/>
                <w:szCs w:val="22"/>
                <w:lang w:val="es-MX"/>
              </w:rPr>
            </w:pPr>
            <w:r w:rsidRPr="00A36AA6">
              <w:rPr>
                <w:rFonts w:ascii="Arial" w:hAnsi="Arial" w:cs="Arial"/>
                <w:noProof/>
                <w:sz w:val="22"/>
                <w:szCs w:val="22"/>
                <w:lang w:val="es-MX" w:eastAsia="es-MX"/>
              </w:rPr>
              <w:drawing>
                <wp:inline distT="0" distB="0" distL="0" distR="0">
                  <wp:extent cx="1009650" cy="1009650"/>
                  <wp:effectExtent l="0" t="0" r="0" b="0"/>
                  <wp:docPr id="5" name="Imagen 5" descr="C:\Users\ivanna.cituk.CONGRESOYUCATAN\Desktop\DIPUTADOS LXIV LEGISLATURA\JUSTICIA Y SEGURIDAD PÚBLICA\zhazilme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ivanna.cituk.CONGRESOYUCATAN\Desktop\DIPUTADOS LXIV LEGISLATURA\JUSTICIA Y SEGURIDAD PÚBLICA\zhazilmendez.jpg"/>
                          <pic:cNvPicPr>
                            <a:picLocks noChangeAspect="1" noChangeArrowheads="1"/>
                          </pic:cNvPicPr>
                        </pic:nvPicPr>
                        <pic:blipFill>
                          <a:blip r:embed="rId12" cstate="print">
                            <a:extLst>
                              <a:ext uri="{28A0092B-C50C-407E-A947-70E740481C1C}">
                                <a14:useLocalDpi xmlns:a14="http://schemas.microsoft.com/office/drawing/2010/main" val="0"/>
                              </a:ext>
                            </a:extLst>
                          </a:blip>
                          <a:srcRect l="18262" t="2702" r="6625" b="47473"/>
                          <a:stretch>
                            <a:fillRect/>
                          </a:stretch>
                        </pic:blipFill>
                        <pic:spPr bwMode="auto">
                          <a:xfrm>
                            <a:off x="0" y="0"/>
                            <a:ext cx="1009650" cy="1009650"/>
                          </a:xfrm>
                          <a:prstGeom prst="rect">
                            <a:avLst/>
                          </a:prstGeom>
                          <a:noFill/>
                          <a:ln>
                            <a:noFill/>
                          </a:ln>
                        </pic:spPr>
                      </pic:pic>
                    </a:graphicData>
                  </a:graphic>
                </wp:inline>
              </w:drawing>
            </w:r>
          </w:p>
          <w:p w:rsidR="0005188C" w:rsidRPr="00A36AA6" w:rsidRDefault="0005188C" w:rsidP="00254F5E">
            <w:pPr>
              <w:spacing w:line="276" w:lineRule="auto"/>
              <w:contextualSpacing/>
              <w:jc w:val="center"/>
              <w:rPr>
                <w:rFonts w:ascii="Arial" w:hAnsi="Arial" w:cs="Arial"/>
                <w:b/>
                <w:caps/>
                <w:sz w:val="22"/>
                <w:szCs w:val="22"/>
                <w:lang w:val="es-MX"/>
              </w:rPr>
            </w:pPr>
            <w:r w:rsidRPr="00A36AA6">
              <w:rPr>
                <w:rFonts w:ascii="Arial" w:hAnsi="Arial" w:cs="Arial"/>
                <w:b/>
                <w:caps/>
                <w:sz w:val="22"/>
                <w:szCs w:val="22"/>
                <w:lang w:val="es-MX"/>
              </w:rPr>
              <w:t xml:space="preserve">DIP. ZHAZIL LEONOR MÉNDEZ HERNÁNDEZ. </w:t>
            </w:r>
          </w:p>
        </w:tc>
        <w:tc>
          <w:tcPr>
            <w:tcW w:w="2268" w:type="dxa"/>
            <w:tcBorders>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es-MX"/>
              </w:rPr>
            </w:pPr>
          </w:p>
        </w:tc>
        <w:tc>
          <w:tcPr>
            <w:tcW w:w="2268" w:type="dxa"/>
            <w:tcBorders>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es-MX"/>
              </w:rPr>
            </w:pPr>
          </w:p>
        </w:tc>
      </w:tr>
      <w:tr w:rsidR="0005188C" w:rsidRPr="00A36AA6" w:rsidTr="00C959EA">
        <w:trPr>
          <w:jc w:val="center"/>
        </w:trPr>
        <w:tc>
          <w:tcPr>
            <w:tcW w:w="2405"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VOCAL</w:t>
            </w:r>
          </w:p>
        </w:tc>
        <w:tc>
          <w:tcPr>
            <w:tcW w:w="2268" w:type="dxa"/>
            <w:tcBorders>
              <w:top w:val="nil"/>
              <w:bottom w:val="single" w:sz="4" w:space="0" w:color="auto"/>
            </w:tcBorders>
            <w:vAlign w:val="center"/>
          </w:tcPr>
          <w:p w:rsidR="0005188C" w:rsidRPr="00A36AA6" w:rsidRDefault="0005188C" w:rsidP="00254F5E">
            <w:pPr>
              <w:spacing w:line="276" w:lineRule="auto"/>
              <w:contextualSpacing/>
              <w:jc w:val="center"/>
              <w:rPr>
                <w:rFonts w:ascii="Arial" w:hAnsi="Arial" w:cs="Arial"/>
                <w:b/>
                <w:caps/>
                <w:sz w:val="22"/>
                <w:szCs w:val="22"/>
                <w:lang w:val="pt-BR"/>
              </w:rPr>
            </w:pPr>
            <w:r w:rsidRPr="00A36AA6">
              <w:rPr>
                <w:noProof/>
                <w:lang w:val="es-MX" w:eastAsia="es-MX"/>
              </w:rPr>
              <w:drawing>
                <wp:inline distT="0" distB="0" distL="0" distR="0">
                  <wp:extent cx="1095375" cy="1047750"/>
                  <wp:effectExtent l="0" t="0" r="9525" b="0"/>
                  <wp:docPr id="4" name="Imagen 4"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vanna.cituk.CONGRESOYUCATAN\Desktop\DIPUTADOS LXIV LEGISLATURA\VIGILANCIA DE LA CUENTA PÚBLICA, TRANSPARENCIA Y ANTICORRUPCIÓN\FOTOS\franciscorosas.jpg"/>
                          <pic:cNvPicPr>
                            <a:picLocks noChangeAspect="1" noChangeArrowheads="1"/>
                          </pic:cNvPicPr>
                        </pic:nvPicPr>
                        <pic:blipFill>
                          <a:blip r:embed="rId13">
                            <a:extLst>
                              <a:ext uri="{28A0092B-C50C-407E-A947-70E740481C1C}">
                                <a14:useLocalDpi xmlns:a14="http://schemas.microsoft.com/office/drawing/2010/main" val="0"/>
                              </a:ext>
                            </a:extLst>
                          </a:blip>
                          <a:srcRect l="14983" t="7930" r="18440" b="49699"/>
                          <a:stretch>
                            <a:fillRect/>
                          </a:stretch>
                        </pic:blipFill>
                        <pic:spPr bwMode="auto">
                          <a:xfrm>
                            <a:off x="0" y="0"/>
                            <a:ext cx="1095375" cy="1047750"/>
                          </a:xfrm>
                          <a:prstGeom prst="rect">
                            <a:avLst/>
                          </a:prstGeom>
                          <a:noFill/>
                          <a:ln>
                            <a:noFill/>
                          </a:ln>
                        </pic:spPr>
                      </pic:pic>
                    </a:graphicData>
                  </a:graphic>
                </wp:inline>
              </w:drawing>
            </w:r>
          </w:p>
          <w:p w:rsidR="0005188C" w:rsidRPr="00A36AA6" w:rsidRDefault="0005188C" w:rsidP="00254F5E">
            <w:pPr>
              <w:spacing w:line="276" w:lineRule="auto"/>
              <w:contextualSpacing/>
              <w:jc w:val="center"/>
              <w:rPr>
                <w:rFonts w:ascii="Arial" w:hAnsi="Arial" w:cs="Arial"/>
                <w:b/>
                <w:caps/>
                <w:sz w:val="22"/>
                <w:szCs w:val="22"/>
                <w:lang w:val="pt-BR"/>
              </w:rPr>
            </w:pPr>
            <w:r w:rsidRPr="00A36AA6">
              <w:rPr>
                <w:rFonts w:ascii="Arial" w:hAnsi="Arial" w:cs="Arial"/>
                <w:b/>
                <w:caps/>
                <w:sz w:val="22"/>
                <w:szCs w:val="22"/>
                <w:lang w:val="pt-BR"/>
              </w:rPr>
              <w:t>DIP. francisco rosas villavicencio.</w:t>
            </w: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r>
      <w:tr w:rsidR="00254F5E" w:rsidRPr="00A36AA6" w:rsidTr="00C959EA">
        <w:trPr>
          <w:jc w:val="center"/>
        </w:trPr>
        <w:tc>
          <w:tcPr>
            <w:tcW w:w="9209" w:type="dxa"/>
            <w:gridSpan w:val="4"/>
            <w:tcBorders>
              <w:top w:val="single" w:sz="4" w:space="0" w:color="auto"/>
              <w:left w:val="nil"/>
              <w:bottom w:val="nil"/>
              <w:right w:val="nil"/>
            </w:tcBorders>
            <w:vAlign w:val="center"/>
          </w:tcPr>
          <w:p w:rsidR="00254F5E" w:rsidRPr="00254F5E" w:rsidRDefault="00254F5E" w:rsidP="00254F5E">
            <w:pPr>
              <w:jc w:val="both"/>
              <w:rPr>
                <w:rFonts w:ascii="Arial" w:eastAsia="Arial" w:hAnsi="Arial" w:cs="Arial"/>
                <w:sz w:val="16"/>
                <w:szCs w:val="16"/>
                <w:lang w:val="es-MX"/>
              </w:rPr>
            </w:pPr>
            <w:r w:rsidRPr="00254F5E">
              <w:rPr>
                <w:rFonts w:ascii="Arial" w:eastAsia="Arial" w:hAnsi="Arial" w:cs="Arial"/>
                <w:sz w:val="16"/>
                <w:szCs w:val="16"/>
              </w:rPr>
              <w:t xml:space="preserve">Esta hoja de firmas pertenece al Dictamen que contiene el proyecto de Decreto por el que se modifica </w:t>
            </w:r>
            <w:r w:rsidRPr="00254F5E">
              <w:rPr>
                <w:rFonts w:ascii="Arial" w:eastAsia="Arial" w:hAnsi="Arial" w:cs="Arial"/>
                <w:sz w:val="16"/>
                <w:szCs w:val="16"/>
                <w:lang w:val="es-MX"/>
              </w:rPr>
              <w:t xml:space="preserve">la </w:t>
            </w:r>
            <w:r w:rsidRPr="00254F5E">
              <w:rPr>
                <w:rFonts w:ascii="Arial" w:eastAsia="Arial" w:hAnsi="Arial" w:cs="Arial"/>
                <w:bCs/>
                <w:sz w:val="16"/>
                <w:szCs w:val="16"/>
                <w:lang w:val="es-MX"/>
              </w:rPr>
              <w:t>Ley Orgánica del Tribunal de Justicia Administrativa del Estado de Yucatán</w:t>
            </w:r>
            <w:r w:rsidRPr="00254F5E">
              <w:rPr>
                <w:rFonts w:ascii="Arial" w:eastAsia="Arial" w:hAnsi="Arial" w:cs="Arial"/>
                <w:sz w:val="16"/>
                <w:szCs w:val="16"/>
                <w:lang w:val="es-MX"/>
              </w:rPr>
              <w:t xml:space="preserve"> y la Ley de Fiscalización de la Cuenta Pública del Estado de Yucatán.</w:t>
            </w:r>
          </w:p>
        </w:tc>
      </w:tr>
      <w:tr w:rsidR="0005188C" w:rsidRPr="00A36AA6" w:rsidTr="00C959EA">
        <w:trPr>
          <w:jc w:val="center"/>
        </w:trPr>
        <w:tc>
          <w:tcPr>
            <w:tcW w:w="2405"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VOCAL</w:t>
            </w:r>
          </w:p>
        </w:tc>
        <w:tc>
          <w:tcPr>
            <w:tcW w:w="2268" w:type="dxa"/>
            <w:tcBorders>
              <w:top w:val="nil"/>
              <w:bottom w:val="single" w:sz="4" w:space="0" w:color="auto"/>
            </w:tcBorders>
            <w:vAlign w:val="center"/>
          </w:tcPr>
          <w:p w:rsidR="0005188C" w:rsidRPr="00A36AA6" w:rsidRDefault="0005188C" w:rsidP="00C959EA">
            <w:pPr>
              <w:contextualSpacing/>
              <w:jc w:val="center"/>
              <w:rPr>
                <w:rFonts w:ascii="Arial" w:hAnsi="Arial" w:cs="Arial"/>
                <w:b/>
                <w:caps/>
                <w:sz w:val="22"/>
                <w:szCs w:val="22"/>
                <w:lang w:val="pt-BR"/>
              </w:rPr>
            </w:pPr>
            <w:r w:rsidRPr="00A36AA6">
              <w:rPr>
                <w:rFonts w:ascii="Arial" w:hAnsi="Arial" w:cs="Arial"/>
                <w:noProof/>
                <w:sz w:val="22"/>
                <w:szCs w:val="22"/>
                <w:lang w:val="es-MX" w:eastAsia="es-MX"/>
              </w:rPr>
              <w:drawing>
                <wp:inline distT="0" distB="0" distL="0" distR="0">
                  <wp:extent cx="1038225" cy="1009650"/>
                  <wp:effectExtent l="0" t="0" r="9525" b="0"/>
                  <wp:docPr id="3" name="Imagen 3" descr="C:\Users\ivanna.cituk.CONGRESOYUCATAN\Desktop\DIPUTADOS LXIV LEGISLATURA\JUSTICIA Y SEGURIDAD PÚBLICA\neydap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ivanna.cituk.CONGRESOYUCATAN\Desktop\DIPUTADOS LXIV LEGISLATURA\JUSTICIA Y SEGURIDAD PÚBLICA\neydapat.jpg"/>
                          <pic:cNvPicPr>
                            <a:picLocks noChangeAspect="1" noChangeArrowheads="1"/>
                          </pic:cNvPicPr>
                        </pic:nvPicPr>
                        <pic:blipFill>
                          <a:blip r:embed="rId14">
                            <a:extLst>
                              <a:ext uri="{28A0092B-C50C-407E-A947-70E740481C1C}">
                                <a14:useLocalDpi xmlns:a14="http://schemas.microsoft.com/office/drawing/2010/main" val="0"/>
                              </a:ext>
                            </a:extLst>
                          </a:blip>
                          <a:srcRect l="11765" t="4596" r="18011" b="49951"/>
                          <a:stretch>
                            <a:fillRect/>
                          </a:stretch>
                        </pic:blipFill>
                        <pic:spPr bwMode="auto">
                          <a:xfrm>
                            <a:off x="0" y="0"/>
                            <a:ext cx="1038225" cy="1009650"/>
                          </a:xfrm>
                          <a:prstGeom prst="rect">
                            <a:avLst/>
                          </a:prstGeom>
                          <a:noFill/>
                          <a:ln>
                            <a:noFill/>
                          </a:ln>
                        </pic:spPr>
                      </pic:pic>
                    </a:graphicData>
                  </a:graphic>
                </wp:inline>
              </w:drawing>
            </w:r>
          </w:p>
          <w:p w:rsidR="0005188C" w:rsidRPr="00A36AA6" w:rsidRDefault="0005188C" w:rsidP="00C959EA">
            <w:pPr>
              <w:contextualSpacing/>
              <w:jc w:val="center"/>
              <w:rPr>
                <w:rFonts w:ascii="Arial" w:hAnsi="Arial" w:cs="Arial"/>
                <w:b/>
                <w:caps/>
                <w:sz w:val="22"/>
                <w:szCs w:val="22"/>
                <w:lang w:val="pt-BR"/>
              </w:rPr>
            </w:pPr>
            <w:r w:rsidRPr="00A36AA6">
              <w:rPr>
                <w:rFonts w:ascii="Arial" w:hAnsi="Arial" w:cs="Arial"/>
                <w:b/>
                <w:caps/>
                <w:sz w:val="22"/>
                <w:szCs w:val="22"/>
                <w:lang w:val="pt-BR"/>
              </w:rPr>
              <w:t>DIP. neyda aracelly pat dzul.</w:t>
            </w: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r>
      <w:tr w:rsidR="0005188C" w:rsidRPr="00A36AA6" w:rsidTr="00C959EA">
        <w:trPr>
          <w:jc w:val="center"/>
        </w:trPr>
        <w:tc>
          <w:tcPr>
            <w:tcW w:w="2405"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VOCAL</w:t>
            </w:r>
          </w:p>
        </w:tc>
        <w:tc>
          <w:tcPr>
            <w:tcW w:w="2268" w:type="dxa"/>
            <w:tcBorders>
              <w:top w:val="nil"/>
              <w:bottom w:val="single" w:sz="4" w:space="0" w:color="auto"/>
            </w:tcBorders>
            <w:vAlign w:val="center"/>
          </w:tcPr>
          <w:p w:rsidR="0005188C" w:rsidRPr="00A36AA6" w:rsidRDefault="0005188C" w:rsidP="00C959EA">
            <w:pPr>
              <w:contextualSpacing/>
              <w:jc w:val="center"/>
              <w:rPr>
                <w:rFonts w:ascii="Arial" w:hAnsi="Arial" w:cs="Arial"/>
                <w:b/>
                <w:caps/>
                <w:sz w:val="22"/>
                <w:szCs w:val="22"/>
                <w:lang w:val="pt-BR"/>
              </w:rPr>
            </w:pPr>
            <w:r w:rsidRPr="00A36AA6">
              <w:rPr>
                <w:rFonts w:ascii="Arial" w:hAnsi="Arial" w:cs="Arial"/>
                <w:noProof/>
                <w:sz w:val="22"/>
                <w:szCs w:val="22"/>
                <w:lang w:val="es-MX" w:eastAsia="es-MX"/>
              </w:rPr>
              <w:drawing>
                <wp:inline distT="0" distB="0" distL="0" distR="0">
                  <wp:extent cx="1047750" cy="1009650"/>
                  <wp:effectExtent l="0" t="0" r="0" b="0"/>
                  <wp:docPr id="2" name="Imagen 2" descr="C:\Users\ivanna.cituk.CONGRESOYUCATAN\Desktop\DIPUTADOS LXIV LEGISLATURA\JUSTICIA Y SEGURIDAD PÚBLICA\marcopa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vanna.cituk.CONGRESOYUCATAN\Desktop\DIPUTADOS LXIV LEGISLATURA\JUSTICIA Y SEGURIDAD PÚBLICA\marcopasos.jpg"/>
                          <pic:cNvPicPr>
                            <a:picLocks noChangeAspect="1" noChangeArrowheads="1"/>
                          </pic:cNvPicPr>
                        </pic:nvPicPr>
                        <pic:blipFill>
                          <a:blip r:embed="rId15" cstate="print">
                            <a:extLst>
                              <a:ext uri="{28A0092B-C50C-407E-A947-70E740481C1C}">
                                <a14:useLocalDpi xmlns:a14="http://schemas.microsoft.com/office/drawing/2010/main" val="0"/>
                              </a:ext>
                            </a:extLst>
                          </a:blip>
                          <a:srcRect l="16063" t="4866" r="16888" b="52097"/>
                          <a:stretch>
                            <a:fillRect/>
                          </a:stretch>
                        </pic:blipFill>
                        <pic:spPr bwMode="auto">
                          <a:xfrm>
                            <a:off x="0" y="0"/>
                            <a:ext cx="1047750" cy="1009650"/>
                          </a:xfrm>
                          <a:prstGeom prst="rect">
                            <a:avLst/>
                          </a:prstGeom>
                          <a:noFill/>
                          <a:ln>
                            <a:noFill/>
                          </a:ln>
                        </pic:spPr>
                      </pic:pic>
                    </a:graphicData>
                  </a:graphic>
                </wp:inline>
              </w:drawing>
            </w:r>
          </w:p>
          <w:p w:rsidR="0005188C" w:rsidRPr="00A36AA6" w:rsidRDefault="0005188C" w:rsidP="00C959EA">
            <w:pPr>
              <w:contextualSpacing/>
              <w:jc w:val="center"/>
              <w:rPr>
                <w:rFonts w:ascii="Arial" w:hAnsi="Arial" w:cs="Arial"/>
                <w:b/>
                <w:caps/>
                <w:sz w:val="22"/>
                <w:szCs w:val="22"/>
                <w:lang w:val="pt-BR"/>
              </w:rPr>
            </w:pPr>
            <w:r w:rsidRPr="00A36AA6">
              <w:rPr>
                <w:rFonts w:ascii="Arial" w:hAnsi="Arial" w:cs="Arial"/>
                <w:b/>
                <w:caps/>
                <w:sz w:val="22"/>
                <w:szCs w:val="22"/>
                <w:lang w:val="pt-BR"/>
              </w:rPr>
              <w:t>DIP. marco antonio pasos tec.</w:t>
            </w: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r>
      <w:tr w:rsidR="0005188C" w:rsidRPr="00A36AA6" w:rsidTr="00C959EA">
        <w:trPr>
          <w:jc w:val="center"/>
        </w:trPr>
        <w:tc>
          <w:tcPr>
            <w:tcW w:w="2405"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b/>
                <w:caps/>
                <w:sz w:val="22"/>
                <w:szCs w:val="22"/>
                <w:lang w:val="es-MX"/>
              </w:rPr>
            </w:pPr>
            <w:r w:rsidRPr="00A36AA6">
              <w:rPr>
                <w:rFonts w:ascii="Arial" w:hAnsi="Arial" w:cs="Arial"/>
                <w:b/>
                <w:caps/>
                <w:sz w:val="22"/>
                <w:szCs w:val="22"/>
                <w:lang w:val="es-MX"/>
              </w:rPr>
              <w:t>VOCAL</w:t>
            </w:r>
          </w:p>
        </w:tc>
        <w:tc>
          <w:tcPr>
            <w:tcW w:w="2268" w:type="dxa"/>
            <w:tcBorders>
              <w:top w:val="nil"/>
              <w:bottom w:val="single" w:sz="4" w:space="0" w:color="auto"/>
            </w:tcBorders>
            <w:vAlign w:val="center"/>
          </w:tcPr>
          <w:p w:rsidR="0005188C" w:rsidRPr="00A36AA6" w:rsidRDefault="0005188C" w:rsidP="00C959EA">
            <w:pPr>
              <w:contextualSpacing/>
              <w:jc w:val="center"/>
              <w:rPr>
                <w:rFonts w:ascii="Arial" w:hAnsi="Arial" w:cs="Arial"/>
                <w:b/>
                <w:caps/>
                <w:sz w:val="22"/>
                <w:szCs w:val="22"/>
                <w:lang w:val="pt-BR"/>
              </w:rPr>
            </w:pPr>
            <w:r w:rsidRPr="00A36AA6">
              <w:rPr>
                <w:noProof/>
                <w:lang w:val="es-MX" w:eastAsia="es-MX"/>
              </w:rPr>
              <w:drawing>
                <wp:inline distT="0" distB="0" distL="0" distR="0">
                  <wp:extent cx="981075" cy="1009650"/>
                  <wp:effectExtent l="0" t="0" r="9525" b="0"/>
                  <wp:docPr id="1" name="Imagen 1" descr="C:\Users\ivanna.cituk.CONGRESOYUCATAN\Desktop\DIPUTADOS LXIV LEGISLATURA\VIGILANCIA DE LA CUENTA PÚBLICA, TRANSPARENCIA Y ANTICORRUPCIÓN\FOTOS\mariamag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ivanna.cituk.CONGRESOYUCATAN\Desktop\DIPUTADOS LXIV LEGISLATURA\VIGILANCIA DE LA CUENTA PÚBLICA, TRANSPARENCIA Y ANTICORRUPCIÓN\FOTOS\mariamagadan.jpg"/>
                          <pic:cNvPicPr>
                            <a:picLocks noChangeAspect="1" noChangeArrowheads="1"/>
                          </pic:cNvPicPr>
                        </pic:nvPicPr>
                        <pic:blipFill>
                          <a:blip r:embed="rId16">
                            <a:extLst>
                              <a:ext uri="{28A0092B-C50C-407E-A947-70E740481C1C}">
                                <a14:useLocalDpi xmlns:a14="http://schemas.microsoft.com/office/drawing/2010/main" val="0"/>
                              </a:ext>
                            </a:extLst>
                          </a:blip>
                          <a:srcRect l="13220" t="3819" r="19351" b="50035"/>
                          <a:stretch>
                            <a:fillRect/>
                          </a:stretch>
                        </pic:blipFill>
                        <pic:spPr bwMode="auto">
                          <a:xfrm>
                            <a:off x="0" y="0"/>
                            <a:ext cx="981075" cy="1009650"/>
                          </a:xfrm>
                          <a:prstGeom prst="rect">
                            <a:avLst/>
                          </a:prstGeom>
                          <a:noFill/>
                          <a:ln>
                            <a:noFill/>
                          </a:ln>
                        </pic:spPr>
                      </pic:pic>
                    </a:graphicData>
                  </a:graphic>
                </wp:inline>
              </w:drawing>
            </w:r>
          </w:p>
          <w:p w:rsidR="0005188C" w:rsidRPr="00A36AA6" w:rsidRDefault="0005188C" w:rsidP="00C959EA">
            <w:pPr>
              <w:contextualSpacing/>
              <w:jc w:val="center"/>
              <w:rPr>
                <w:rFonts w:ascii="Arial" w:hAnsi="Arial" w:cs="Arial"/>
                <w:b/>
                <w:caps/>
                <w:sz w:val="22"/>
                <w:szCs w:val="22"/>
                <w:lang w:val="pt-BR"/>
              </w:rPr>
            </w:pPr>
            <w:r w:rsidRPr="00A36AA6">
              <w:rPr>
                <w:rFonts w:ascii="Arial" w:hAnsi="Arial" w:cs="Arial"/>
                <w:b/>
                <w:caps/>
                <w:sz w:val="22"/>
                <w:szCs w:val="22"/>
                <w:lang w:val="pt-BR"/>
              </w:rPr>
              <w:t>DIP. marÍa esther magadÁn alonzo.</w:t>
            </w: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c>
          <w:tcPr>
            <w:tcW w:w="2268" w:type="dxa"/>
            <w:tcBorders>
              <w:top w:val="nil"/>
              <w:bottom w:val="single" w:sz="4" w:space="0" w:color="auto"/>
            </w:tcBorders>
            <w:vAlign w:val="center"/>
          </w:tcPr>
          <w:p w:rsidR="0005188C" w:rsidRPr="00A36AA6" w:rsidRDefault="0005188C" w:rsidP="00C959EA">
            <w:pPr>
              <w:ind w:right="51"/>
              <w:contextualSpacing/>
              <w:jc w:val="center"/>
              <w:rPr>
                <w:rFonts w:ascii="Arial" w:hAnsi="Arial" w:cs="Arial"/>
                <w:caps/>
                <w:sz w:val="22"/>
                <w:szCs w:val="22"/>
                <w:lang w:val="pt-BR"/>
              </w:rPr>
            </w:pPr>
          </w:p>
        </w:tc>
      </w:tr>
      <w:tr w:rsidR="00254F5E" w:rsidRPr="00A36AA6" w:rsidTr="00C959EA">
        <w:trPr>
          <w:jc w:val="center"/>
        </w:trPr>
        <w:tc>
          <w:tcPr>
            <w:tcW w:w="9209" w:type="dxa"/>
            <w:gridSpan w:val="4"/>
            <w:tcBorders>
              <w:top w:val="single" w:sz="4" w:space="0" w:color="auto"/>
              <w:left w:val="nil"/>
              <w:bottom w:val="nil"/>
              <w:right w:val="nil"/>
            </w:tcBorders>
            <w:vAlign w:val="center"/>
          </w:tcPr>
          <w:p w:rsidR="00254F5E" w:rsidRPr="00254F5E" w:rsidRDefault="00254F5E" w:rsidP="00C959EA">
            <w:pPr>
              <w:jc w:val="both"/>
              <w:rPr>
                <w:rFonts w:ascii="Arial" w:eastAsia="Arial" w:hAnsi="Arial" w:cs="Arial"/>
                <w:sz w:val="16"/>
                <w:szCs w:val="16"/>
                <w:lang w:val="es-MX"/>
              </w:rPr>
            </w:pPr>
            <w:r w:rsidRPr="00254F5E">
              <w:rPr>
                <w:rFonts w:ascii="Arial" w:eastAsia="Arial" w:hAnsi="Arial" w:cs="Arial"/>
                <w:sz w:val="16"/>
                <w:szCs w:val="16"/>
              </w:rPr>
              <w:t xml:space="preserve">Esta hoja de firmas pertenece al Dictamen que contiene el proyecto de Decreto por el que se modifica </w:t>
            </w:r>
            <w:r w:rsidRPr="00254F5E">
              <w:rPr>
                <w:rFonts w:ascii="Arial" w:eastAsia="Arial" w:hAnsi="Arial" w:cs="Arial"/>
                <w:sz w:val="16"/>
                <w:szCs w:val="16"/>
                <w:lang w:val="es-MX"/>
              </w:rPr>
              <w:t xml:space="preserve">la </w:t>
            </w:r>
            <w:r w:rsidRPr="00254F5E">
              <w:rPr>
                <w:rFonts w:ascii="Arial" w:eastAsia="Arial" w:hAnsi="Arial" w:cs="Arial"/>
                <w:bCs/>
                <w:sz w:val="16"/>
                <w:szCs w:val="16"/>
                <w:lang w:val="es-MX"/>
              </w:rPr>
              <w:t>Ley Orgánica del Tribunal de Justicia Administrativa del Estado de Yucatán</w:t>
            </w:r>
            <w:r w:rsidRPr="00254F5E">
              <w:rPr>
                <w:rFonts w:ascii="Arial" w:eastAsia="Arial" w:hAnsi="Arial" w:cs="Arial"/>
                <w:sz w:val="16"/>
                <w:szCs w:val="16"/>
                <w:lang w:val="es-MX"/>
              </w:rPr>
              <w:t xml:space="preserve"> y la Ley de Fiscalización de la Cuenta Pública del Estado de Yucatán.</w:t>
            </w:r>
          </w:p>
          <w:p w:rsidR="00254F5E" w:rsidRPr="00A36AA6" w:rsidRDefault="00254F5E" w:rsidP="00C959EA">
            <w:pPr>
              <w:jc w:val="both"/>
              <w:rPr>
                <w:rFonts w:ascii="Arial" w:eastAsia="Arial" w:hAnsi="Arial" w:cs="Arial"/>
                <w:sz w:val="16"/>
                <w:szCs w:val="16"/>
              </w:rPr>
            </w:pPr>
          </w:p>
          <w:p w:rsidR="00254F5E" w:rsidRPr="00A36AA6" w:rsidRDefault="00254F5E" w:rsidP="00C959EA">
            <w:pPr>
              <w:ind w:right="51"/>
              <w:contextualSpacing/>
              <w:rPr>
                <w:rFonts w:ascii="Arial" w:hAnsi="Arial" w:cs="Arial"/>
                <w:caps/>
                <w:sz w:val="22"/>
                <w:szCs w:val="22"/>
                <w:lang w:val="pt-BR"/>
              </w:rPr>
            </w:pPr>
          </w:p>
        </w:tc>
      </w:tr>
    </w:tbl>
    <w:p w:rsidR="00C634CE" w:rsidRPr="0005188C" w:rsidRDefault="00C634CE">
      <w:pPr>
        <w:rPr>
          <w:rFonts w:ascii="Arial" w:hAnsi="Arial" w:cs="Arial"/>
        </w:rPr>
      </w:pPr>
    </w:p>
    <w:sectPr w:rsidR="00C634CE" w:rsidRPr="0005188C" w:rsidSect="00F30F07">
      <w:headerReference w:type="default" r:id="rId17"/>
      <w:footerReference w:type="default" r:id="rId18"/>
      <w:pgSz w:w="12242" w:h="15842" w:code="1"/>
      <w:pgMar w:top="2552" w:right="1701" w:bottom="1417"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88C" w:rsidRDefault="0005188C" w:rsidP="0005188C">
      <w:r>
        <w:separator/>
      </w:r>
    </w:p>
  </w:endnote>
  <w:endnote w:type="continuationSeparator" w:id="0">
    <w:p w:rsidR="0005188C" w:rsidRDefault="0005188C" w:rsidP="0005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9A1" w:rsidRPr="007C01AA" w:rsidRDefault="00137F3B">
    <w:pPr>
      <w:pStyle w:val="Piedepgina"/>
      <w:jc w:val="right"/>
      <w:rPr>
        <w:rFonts w:ascii="Arial" w:hAnsi="Arial" w:cs="Arial"/>
        <w:sz w:val="20"/>
        <w:szCs w:val="20"/>
      </w:rPr>
    </w:pPr>
    <w:r w:rsidRPr="007C01AA">
      <w:rPr>
        <w:rFonts w:ascii="Arial" w:hAnsi="Arial" w:cs="Arial"/>
        <w:sz w:val="20"/>
        <w:szCs w:val="20"/>
      </w:rPr>
      <w:fldChar w:fldCharType="begin"/>
    </w:r>
    <w:r w:rsidRPr="007C01AA">
      <w:rPr>
        <w:rFonts w:ascii="Arial" w:hAnsi="Arial" w:cs="Arial"/>
        <w:sz w:val="20"/>
        <w:szCs w:val="20"/>
      </w:rPr>
      <w:instrText>PAGE   \* MERGEFORMAT</w:instrText>
    </w:r>
    <w:r w:rsidRPr="007C01AA">
      <w:rPr>
        <w:rFonts w:ascii="Arial" w:hAnsi="Arial" w:cs="Arial"/>
        <w:sz w:val="20"/>
        <w:szCs w:val="20"/>
      </w:rPr>
      <w:fldChar w:fldCharType="separate"/>
    </w:r>
    <w:r w:rsidR="00271D73">
      <w:rPr>
        <w:rFonts w:ascii="Arial" w:hAnsi="Arial" w:cs="Arial"/>
        <w:noProof/>
        <w:sz w:val="20"/>
        <w:szCs w:val="20"/>
      </w:rPr>
      <w:t>11</w:t>
    </w:r>
    <w:r w:rsidRPr="007C01AA">
      <w:rPr>
        <w:rFonts w:ascii="Arial" w:hAnsi="Arial" w:cs="Arial"/>
        <w:sz w:val="20"/>
        <w:szCs w:val="20"/>
      </w:rPr>
      <w:fldChar w:fldCharType="end"/>
    </w:r>
  </w:p>
  <w:p w:rsidR="009869A1" w:rsidRDefault="00271D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88C" w:rsidRDefault="0005188C" w:rsidP="0005188C">
      <w:r>
        <w:separator/>
      </w:r>
    </w:p>
  </w:footnote>
  <w:footnote w:type="continuationSeparator" w:id="0">
    <w:p w:rsidR="0005188C" w:rsidRDefault="0005188C" w:rsidP="00051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F07" w:rsidRPr="00F30F07" w:rsidRDefault="0005188C" w:rsidP="00F30F07">
    <w:pPr>
      <w:tabs>
        <w:tab w:val="center" w:pos="4419"/>
        <w:tab w:val="right" w:pos="8838"/>
      </w:tabs>
      <w:rPr>
        <w:lang w:val="es-MX" w:eastAsia="es-MX"/>
      </w:rPr>
    </w:pPr>
    <w:r w:rsidRPr="00F30F07">
      <w:rPr>
        <w:noProof/>
        <w:lang w:val="es-MX" w:eastAsia="es-MX"/>
      </w:rPr>
      <mc:AlternateContent>
        <mc:Choice Requires="wpg">
          <w:drawing>
            <wp:anchor distT="0" distB="0" distL="114300" distR="114300" simplePos="0" relativeHeight="251660288" behindDoc="0" locked="0" layoutInCell="1" allowOverlap="1">
              <wp:simplePos x="0" y="0"/>
              <wp:positionH relativeFrom="column">
                <wp:posOffset>-570865</wp:posOffset>
              </wp:positionH>
              <wp:positionV relativeFrom="paragraph">
                <wp:posOffset>-348615</wp:posOffset>
              </wp:positionV>
              <wp:extent cx="1569085" cy="1442720"/>
              <wp:effectExtent l="635" t="0" r="1905" b="127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12"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F07" w:rsidRPr="00102E0C" w:rsidRDefault="00137F3B" w:rsidP="00F30F0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rsidR="00F30F07" w:rsidRPr="00102E0C" w:rsidRDefault="00137F3B" w:rsidP="00F30F07">
                            <w:pPr>
                              <w:jc w:val="center"/>
                              <w:rPr>
                                <w:rFonts w:ascii="Helvetica" w:hAnsi="Helvetica"/>
                                <w:b/>
                                <w:sz w:val="13"/>
                                <w:szCs w:val="13"/>
                              </w:rPr>
                            </w:pPr>
                            <w:r w:rsidRPr="00102E0C">
                              <w:rPr>
                                <w:rFonts w:ascii="Helvetica" w:hAnsi="Helvetica"/>
                                <w:b/>
                                <w:sz w:val="13"/>
                                <w:szCs w:val="13"/>
                              </w:rPr>
                              <w:t>LIBRE Y SOBERANO DE</w:t>
                            </w:r>
                          </w:p>
                          <w:p w:rsidR="00F30F07" w:rsidRPr="00102E0C" w:rsidRDefault="00137F3B" w:rsidP="00F30F07">
                            <w:pPr>
                              <w:jc w:val="center"/>
                              <w:rPr>
                                <w:rFonts w:ascii="Helvetica" w:hAnsi="Helvetica"/>
                                <w:b/>
                                <w:sz w:val="13"/>
                                <w:szCs w:val="13"/>
                              </w:rPr>
                            </w:pPr>
                            <w:r w:rsidRPr="00102E0C">
                              <w:rPr>
                                <w:rFonts w:ascii="Helvetica" w:hAnsi="Helvetica"/>
                                <w:b/>
                                <w:sz w:val="13"/>
                                <w:szCs w:val="13"/>
                              </w:rPr>
                              <w:t>YUCATÁN</w:t>
                            </w:r>
                          </w:p>
                        </w:txbxContent>
                      </wps:txbx>
                      <wps:bodyPr rot="0" vert="horz" wrap="square" lIns="91440" tIns="45720" rIns="91440" bIns="45720" anchor="t" anchorCtr="0" upright="1">
                        <a:noAutofit/>
                      </wps:bodyPr>
                    </wps:wsp>
                    <pic:pic xmlns:pic="http://schemas.openxmlformats.org/drawingml/2006/picture">
                      <pic:nvPicPr>
                        <pic:cNvPr id="13" name="Picture 4"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1" o:spid="_x0000_s1026" style="position:absolute;margin-left:-44.95pt;margin-top:-27.45pt;width:123.55pt;height:113.6pt;z-index:251660288"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">
              <v:shapetype id="_x0000_t202" coordsize="21600,21600" o:spt="202" path="m,l,21600r21600,l21600,xe">
                <v:stroke joinstyle="miter"/>
                <v:path gradientshapeok="t" o:connecttype="rect"/>
              </v:shapetype>
              <v:shape id="Cuadro de texto 2" o:spid="_x0000_s1027" type="#_x0000_t202" style="position:absolute;left:516;top:1802;width:2471;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F30F07" w:rsidRPr="00102E0C" w:rsidRDefault="00137F3B" w:rsidP="00F30F0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IV</w:t>
                      </w:r>
                      <w:r w:rsidRPr="00102E0C">
                        <w:rPr>
                          <w:rFonts w:ascii="Helvetica" w:hAnsi="Helvetica"/>
                          <w:b/>
                          <w:sz w:val="13"/>
                          <w:szCs w:val="13"/>
                        </w:rPr>
                        <w:t xml:space="preserve"> LEGISLATURA DEL ESTADO</w:t>
                      </w:r>
                    </w:p>
                    <w:p w:rsidR="00F30F07" w:rsidRPr="00102E0C" w:rsidRDefault="00137F3B" w:rsidP="00F30F07">
                      <w:pPr>
                        <w:jc w:val="center"/>
                        <w:rPr>
                          <w:rFonts w:ascii="Helvetica" w:hAnsi="Helvetica"/>
                          <w:b/>
                          <w:sz w:val="13"/>
                          <w:szCs w:val="13"/>
                        </w:rPr>
                      </w:pPr>
                      <w:r w:rsidRPr="00102E0C">
                        <w:rPr>
                          <w:rFonts w:ascii="Helvetica" w:hAnsi="Helvetica"/>
                          <w:b/>
                          <w:sz w:val="13"/>
                          <w:szCs w:val="13"/>
                        </w:rPr>
                        <w:t>LIBRE Y SOBERANO DE</w:t>
                      </w:r>
                    </w:p>
                    <w:p w:rsidR="00F30F07" w:rsidRPr="00102E0C" w:rsidRDefault="00137F3B" w:rsidP="00F30F07">
                      <w:pPr>
                        <w:jc w:val="center"/>
                        <w:rPr>
                          <w:rFonts w:ascii="Helvetica" w:hAnsi="Helvetica"/>
                          <w:b/>
                          <w:sz w:val="13"/>
                          <w:szCs w:val="13"/>
                        </w:rPr>
                      </w:pPr>
                      <w:r w:rsidRPr="00102E0C">
                        <w:rPr>
                          <w:rFonts w:ascii="Helvetica" w:hAnsi="Helvetica"/>
                          <w:b/>
                          <w:sz w:val="13"/>
                          <w:szCs w:val="13"/>
                        </w:rPr>
                        <w:t>YUCATÁN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escudo-nacional-mexicano-logo-vector" style="position:absolute;left:699;top:126;width:2087;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dFo/DAAAA2wAAAA8AAABkcnMvZG93bnJldi54bWxET01rAjEQvRf6H8IIvZSabYVStkaRguCh&#10;FNwK0tuwmd2sJpN0E93tv28Ewds83ufMl6Oz4kx97DwreJ4WIIhrrztuFey+109vIGJC1mg9k4I/&#10;irBc3N/NsdR+4C2dq9SKHMKxRAUmpVBKGWtDDuPUB+LMNb53mDLsW6l7HHK4s/KlKF6lw45zg8FA&#10;H4bqY3VyCprBfK1+Q2sf1021/zwcfra2C0o9TMbVO4hEY7qJr+6NzvNncPklH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0Wj8MAAADbAAAADwAAAAAAAAAAAAAAAACf&#10;AgAAZHJzL2Rvd25yZXYueG1sUEsFBgAAAAAEAAQA9wAAAI8DAAAAAA==&#10;">
                <v:imagedata r:id="rId2" o:title="escudo-nacional-mexicano-logo-vector"/>
              </v:shape>
            </v:group>
          </w:pict>
        </mc:Fallback>
      </mc:AlternateContent>
    </w:r>
    <w:r w:rsidRPr="00F30F07">
      <w:rPr>
        <w:noProof/>
        <w:lang w:val="es-MX" w:eastAsia="es-MX"/>
      </w:rPr>
      <mc:AlternateContent>
        <mc:Choice Requires="wps">
          <w:drawing>
            <wp:anchor distT="0" distB="0" distL="114935" distR="114935" simplePos="0" relativeHeight="251659264" behindDoc="1" locked="0" layoutInCell="1" allowOverlap="1">
              <wp:simplePos x="0" y="0"/>
              <wp:positionH relativeFrom="column">
                <wp:posOffset>765175</wp:posOffset>
              </wp:positionH>
              <wp:positionV relativeFrom="paragraph">
                <wp:posOffset>-18415</wp:posOffset>
              </wp:positionV>
              <wp:extent cx="5104130" cy="1217930"/>
              <wp:effectExtent l="3175" t="635" r="0" b="63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17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F07" w:rsidRDefault="00137F3B" w:rsidP="00F30F07">
                          <w:pPr>
                            <w:pStyle w:val="Encabezado"/>
                            <w:jc w:val="center"/>
                          </w:pPr>
                          <w:r>
                            <w:t>GOBIERNO DEL ESTADO DE YUCATÁN</w:t>
                          </w:r>
                        </w:p>
                        <w:p w:rsidR="00F30F07" w:rsidRPr="00F30F07" w:rsidRDefault="00137F3B" w:rsidP="00F30F07">
                          <w:pPr>
                            <w:pStyle w:val="Ttulo5"/>
                            <w:keepNext/>
                            <w:widowControl w:val="0"/>
                            <w:numPr>
                              <w:ilvl w:val="4"/>
                              <w:numId w:val="20"/>
                            </w:numPr>
                            <w:suppressAutoHyphens/>
                            <w:autoSpaceDE w:val="0"/>
                            <w:spacing w:before="0" w:after="0"/>
                            <w:jc w:val="center"/>
                            <w:rPr>
                              <w:rFonts w:ascii="Times New Roman" w:hAnsi="Times New Roman"/>
                              <w:bCs w:val="0"/>
                              <w:i w:val="0"/>
                              <w:iCs w:val="0"/>
                            </w:rPr>
                          </w:pPr>
                          <w:r w:rsidRPr="00F30F07">
                            <w:rPr>
                              <w:rFonts w:ascii="Times New Roman" w:hAnsi="Times New Roman"/>
                              <w:bCs w:val="0"/>
                              <w:i w:val="0"/>
                              <w:iCs w:val="0"/>
                            </w:rPr>
                            <w:t>PODER LEGISLATIVO</w:t>
                          </w:r>
                        </w:p>
                        <w:p w:rsidR="00F30F07" w:rsidRPr="004D131D" w:rsidRDefault="00271D73" w:rsidP="00F30F07">
                          <w:pPr>
                            <w:rPr>
                              <w:lang w:val="x-none"/>
                            </w:rPr>
                          </w:pPr>
                        </w:p>
                        <w:p w:rsidR="00F30F07" w:rsidRPr="004D131D" w:rsidRDefault="00271D73" w:rsidP="00F30F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29" type="#_x0000_t202" style="position:absolute;margin-left:60.25pt;margin-top:-1.45pt;width:401.9pt;height:95.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" stroked="f">
              <v:textbox inset="0,0,0,0">
                <w:txbxContent>
                  <w:p w:rsidR="00F30F07" w:rsidRDefault="00137F3B" w:rsidP="00F30F07">
                    <w:pPr>
                      <w:pStyle w:val="Encabezado"/>
                      <w:jc w:val="center"/>
                    </w:pPr>
                    <w:r>
                      <w:t>GOBIERNO DEL ESTADO DE YUCATÁN</w:t>
                    </w:r>
                  </w:p>
                  <w:p w:rsidR="00F30F07" w:rsidRPr="00F30F07" w:rsidRDefault="00137F3B" w:rsidP="00F30F07">
                    <w:pPr>
                      <w:pStyle w:val="Ttulo5"/>
                      <w:keepNext/>
                      <w:widowControl w:val="0"/>
                      <w:numPr>
                        <w:ilvl w:val="4"/>
                        <w:numId w:val="20"/>
                      </w:numPr>
                      <w:suppressAutoHyphens/>
                      <w:autoSpaceDE w:val="0"/>
                      <w:spacing w:before="0" w:after="0"/>
                      <w:jc w:val="center"/>
                      <w:rPr>
                        <w:rFonts w:ascii="Times New Roman" w:hAnsi="Times New Roman"/>
                        <w:bCs w:val="0"/>
                        <w:i w:val="0"/>
                        <w:iCs w:val="0"/>
                      </w:rPr>
                    </w:pPr>
                    <w:r w:rsidRPr="00F30F07">
                      <w:rPr>
                        <w:rFonts w:ascii="Times New Roman" w:hAnsi="Times New Roman"/>
                        <w:bCs w:val="0"/>
                        <w:i w:val="0"/>
                        <w:iCs w:val="0"/>
                      </w:rPr>
                      <w:t>PODER LEGISLATIVO</w:t>
                    </w:r>
                  </w:p>
                  <w:p w:rsidR="00F30F07" w:rsidRPr="004D131D" w:rsidRDefault="00271D73" w:rsidP="00F30F07">
                    <w:pPr>
                      <w:rPr>
                        <w:lang w:val="x-none"/>
                      </w:rPr>
                    </w:pPr>
                  </w:p>
                  <w:p w:rsidR="00F30F07" w:rsidRPr="004D131D" w:rsidRDefault="00271D73" w:rsidP="00F30F07"/>
                </w:txbxContent>
              </v:textbox>
            </v:shape>
          </w:pict>
        </mc:Fallback>
      </mc:AlternateContent>
    </w:r>
  </w:p>
  <w:p w:rsidR="00F30F07" w:rsidRPr="00F30F07" w:rsidRDefault="00271D73" w:rsidP="00F30F07">
    <w:pPr>
      <w:rPr>
        <w:lang w:val="es-MX"/>
      </w:rPr>
    </w:pPr>
  </w:p>
  <w:p w:rsidR="009869A1" w:rsidRDefault="00271D73" w:rsidP="00F30F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E2ED9"/>
    <w:multiLevelType w:val="hybridMultilevel"/>
    <w:tmpl w:val="B5864C12"/>
    <w:lvl w:ilvl="0" w:tplc="823004A6">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150B6"/>
    <w:multiLevelType w:val="multilevel"/>
    <w:tmpl w:val="3D065D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94598"/>
    <w:multiLevelType w:val="hybridMultilevel"/>
    <w:tmpl w:val="4C0618E6"/>
    <w:lvl w:ilvl="0" w:tplc="AB28A370">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CA0FAA"/>
    <w:multiLevelType w:val="multilevel"/>
    <w:tmpl w:val="46AA7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0527EE"/>
    <w:multiLevelType w:val="multilevel"/>
    <w:tmpl w:val="B84CEEAE"/>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242B33"/>
    <w:multiLevelType w:val="hybridMultilevel"/>
    <w:tmpl w:val="813A0404"/>
    <w:lvl w:ilvl="0" w:tplc="7D467AF0">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354BA6"/>
    <w:multiLevelType w:val="multilevel"/>
    <w:tmpl w:val="BF54A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737AFD"/>
    <w:multiLevelType w:val="multilevel"/>
    <w:tmpl w:val="4464172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B041D5"/>
    <w:multiLevelType w:val="hybridMultilevel"/>
    <w:tmpl w:val="B5C0245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BFA4B96"/>
    <w:multiLevelType w:val="hybridMultilevel"/>
    <w:tmpl w:val="F1E6B8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36D720F8"/>
    <w:multiLevelType w:val="multilevel"/>
    <w:tmpl w:val="18B67A7C"/>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12" w15:restartNumberingAfterBreak="0">
    <w:nsid w:val="386006CF"/>
    <w:multiLevelType w:val="hybridMultilevel"/>
    <w:tmpl w:val="DC043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07B36"/>
    <w:multiLevelType w:val="multilevel"/>
    <w:tmpl w:val="2FD0B01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3DC322FE"/>
    <w:multiLevelType w:val="hybridMultilevel"/>
    <w:tmpl w:val="34E2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665912"/>
    <w:multiLevelType w:val="multilevel"/>
    <w:tmpl w:val="B5EA7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44263"/>
    <w:multiLevelType w:val="hybridMultilevel"/>
    <w:tmpl w:val="B6D0D47C"/>
    <w:lvl w:ilvl="0" w:tplc="382A2F3A">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0966E5F"/>
    <w:multiLevelType w:val="multilevel"/>
    <w:tmpl w:val="199E2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FA24EE"/>
    <w:multiLevelType w:val="multilevel"/>
    <w:tmpl w:val="F6C6B924"/>
    <w:lvl w:ilvl="0">
      <w:start w:val="1"/>
      <w:numFmt w:val="decimal"/>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57B91FDA"/>
    <w:multiLevelType w:val="hybridMultilevel"/>
    <w:tmpl w:val="4CE6A6C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61FD7CED"/>
    <w:multiLevelType w:val="hybridMultilevel"/>
    <w:tmpl w:val="7804BA40"/>
    <w:lvl w:ilvl="0" w:tplc="9884A2B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E14E08"/>
    <w:multiLevelType w:val="hybridMultilevel"/>
    <w:tmpl w:val="BA9C9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4A28FD"/>
    <w:multiLevelType w:val="hybridMultilevel"/>
    <w:tmpl w:val="46323A92"/>
    <w:lvl w:ilvl="0" w:tplc="1B8AC80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9"/>
  </w:num>
  <w:num w:numId="2">
    <w:abstractNumId w:val="9"/>
  </w:num>
  <w:num w:numId="3">
    <w:abstractNumId w:val="10"/>
  </w:num>
  <w:num w:numId="4">
    <w:abstractNumId w:val="22"/>
  </w:num>
  <w:num w:numId="5">
    <w:abstractNumId w:val="2"/>
  </w:num>
  <w:num w:numId="6">
    <w:abstractNumId w:val="8"/>
  </w:num>
  <w:num w:numId="7">
    <w:abstractNumId w:val="11"/>
  </w:num>
  <w:num w:numId="8">
    <w:abstractNumId w:val="18"/>
  </w:num>
  <w:num w:numId="9">
    <w:abstractNumId w:val="21"/>
  </w:num>
  <w:num w:numId="10">
    <w:abstractNumId w:val="5"/>
  </w:num>
  <w:num w:numId="11">
    <w:abstractNumId w:val="4"/>
  </w:num>
  <w:num w:numId="12">
    <w:abstractNumId w:val="13"/>
  </w:num>
  <w:num w:numId="13">
    <w:abstractNumId w:val="7"/>
  </w:num>
  <w:num w:numId="14">
    <w:abstractNumId w:val="17"/>
  </w:num>
  <w:num w:numId="15">
    <w:abstractNumId w:val="15"/>
  </w:num>
  <w:num w:numId="16">
    <w:abstractNumId w:val="14"/>
  </w:num>
  <w:num w:numId="17">
    <w:abstractNumId w:val="6"/>
  </w:num>
  <w:num w:numId="18">
    <w:abstractNumId w:val="16"/>
  </w:num>
  <w:num w:numId="19">
    <w:abstractNumId w:val="20"/>
  </w:num>
  <w:num w:numId="20">
    <w:abstractNumId w:val="0"/>
  </w:num>
  <w:num w:numId="21">
    <w:abstractNumId w:val="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8C"/>
    <w:rsid w:val="0005188C"/>
    <w:rsid w:val="00055E61"/>
    <w:rsid w:val="0012279C"/>
    <w:rsid w:val="00137F3B"/>
    <w:rsid w:val="00144C2A"/>
    <w:rsid w:val="00204DE7"/>
    <w:rsid w:val="00254F5E"/>
    <w:rsid w:val="00271D73"/>
    <w:rsid w:val="003D4C73"/>
    <w:rsid w:val="00403A2A"/>
    <w:rsid w:val="00422864"/>
    <w:rsid w:val="0043159E"/>
    <w:rsid w:val="00532DBB"/>
    <w:rsid w:val="006047F5"/>
    <w:rsid w:val="006458C7"/>
    <w:rsid w:val="00771636"/>
    <w:rsid w:val="007A185F"/>
    <w:rsid w:val="008402C7"/>
    <w:rsid w:val="00847D7A"/>
    <w:rsid w:val="008D0FED"/>
    <w:rsid w:val="008E4268"/>
    <w:rsid w:val="0094103A"/>
    <w:rsid w:val="009A3086"/>
    <w:rsid w:val="009B77CB"/>
    <w:rsid w:val="00A803C4"/>
    <w:rsid w:val="00AA1697"/>
    <w:rsid w:val="00AA4B19"/>
    <w:rsid w:val="00B77DE5"/>
    <w:rsid w:val="00C634CE"/>
    <w:rsid w:val="00CD4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B0874A2-DE1D-44FA-90F7-8883AAA8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F5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9"/>
    <w:qFormat/>
    <w:rsid w:val="0005188C"/>
    <w:pPr>
      <w:spacing w:before="100" w:beforeAutospacing="1" w:after="100" w:afterAutospacing="1"/>
      <w:outlineLvl w:val="1"/>
    </w:pPr>
    <w:rPr>
      <w:b/>
      <w:bCs/>
      <w:sz w:val="36"/>
      <w:szCs w:val="36"/>
      <w:lang w:val="es-MX" w:eastAsia="es-MX"/>
    </w:rPr>
  </w:style>
  <w:style w:type="paragraph" w:styleId="Ttulo3">
    <w:name w:val="heading 3"/>
    <w:basedOn w:val="Normal"/>
    <w:next w:val="Normal"/>
    <w:link w:val="Ttulo3Car"/>
    <w:uiPriority w:val="9"/>
    <w:semiHidden/>
    <w:unhideWhenUsed/>
    <w:qFormat/>
    <w:rsid w:val="0005188C"/>
    <w:pPr>
      <w:keepNext/>
      <w:keepLines/>
      <w:spacing w:before="40"/>
      <w:outlineLvl w:val="2"/>
    </w:pPr>
    <w:rPr>
      <w:rFonts w:ascii="Calibri Light" w:hAnsi="Calibri Light"/>
      <w:color w:val="1F4D78"/>
    </w:rPr>
  </w:style>
  <w:style w:type="paragraph" w:styleId="Ttulo4">
    <w:name w:val="heading 4"/>
    <w:basedOn w:val="Normal"/>
    <w:next w:val="Normal"/>
    <w:link w:val="Ttulo4Car"/>
    <w:uiPriority w:val="9"/>
    <w:semiHidden/>
    <w:unhideWhenUsed/>
    <w:qFormat/>
    <w:rsid w:val="0005188C"/>
    <w:pPr>
      <w:keepNext/>
      <w:keepLines/>
      <w:spacing w:before="40"/>
      <w:outlineLvl w:val="3"/>
    </w:pPr>
    <w:rPr>
      <w:rFonts w:ascii="Calibri Light" w:hAnsi="Calibri Light"/>
      <w:i/>
      <w:iCs/>
      <w:color w:val="2E74B5"/>
    </w:rPr>
  </w:style>
  <w:style w:type="paragraph" w:styleId="Ttulo5">
    <w:name w:val="heading 5"/>
    <w:basedOn w:val="Normal"/>
    <w:next w:val="Normal"/>
    <w:link w:val="Ttulo5Car"/>
    <w:uiPriority w:val="9"/>
    <w:semiHidden/>
    <w:unhideWhenUsed/>
    <w:qFormat/>
    <w:rsid w:val="0005188C"/>
    <w:pPr>
      <w:spacing w:before="240" w:after="60"/>
      <w:outlineLvl w:val="4"/>
    </w:pPr>
    <w:rPr>
      <w:rFonts w:ascii="Aptos" w:hAnsi="Aptos"/>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5188C"/>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semiHidden/>
    <w:rsid w:val="0005188C"/>
    <w:rPr>
      <w:rFonts w:ascii="Calibri Light" w:eastAsia="Times New Roman" w:hAnsi="Calibri Light" w:cs="Times New Roman"/>
      <w:color w:val="1F4D78"/>
      <w:sz w:val="24"/>
      <w:szCs w:val="24"/>
      <w:lang w:val="es-ES" w:eastAsia="es-ES"/>
    </w:rPr>
  </w:style>
  <w:style w:type="character" w:customStyle="1" w:styleId="Ttulo4Car">
    <w:name w:val="Título 4 Car"/>
    <w:basedOn w:val="Fuentedeprrafopredeter"/>
    <w:link w:val="Ttulo4"/>
    <w:uiPriority w:val="9"/>
    <w:semiHidden/>
    <w:rsid w:val="0005188C"/>
    <w:rPr>
      <w:rFonts w:ascii="Calibri Light" w:eastAsia="Times New Roman" w:hAnsi="Calibri Light" w:cs="Times New Roman"/>
      <w:i/>
      <w:iCs/>
      <w:color w:val="2E74B5"/>
      <w:sz w:val="24"/>
      <w:szCs w:val="24"/>
      <w:lang w:val="es-ES" w:eastAsia="es-ES"/>
    </w:rPr>
  </w:style>
  <w:style w:type="character" w:customStyle="1" w:styleId="Ttulo5Car">
    <w:name w:val="Título 5 Car"/>
    <w:basedOn w:val="Fuentedeprrafopredeter"/>
    <w:link w:val="Ttulo5"/>
    <w:uiPriority w:val="9"/>
    <w:semiHidden/>
    <w:rsid w:val="0005188C"/>
    <w:rPr>
      <w:rFonts w:ascii="Aptos" w:eastAsia="Times New Roman" w:hAnsi="Aptos" w:cs="Times New Roman"/>
      <w:b/>
      <w:bCs/>
      <w:i/>
      <w:iCs/>
      <w:sz w:val="26"/>
      <w:szCs w:val="26"/>
      <w:lang w:val="es-ES" w:eastAsia="es-ES"/>
    </w:rPr>
  </w:style>
  <w:style w:type="paragraph" w:customStyle="1" w:styleId="Default">
    <w:name w:val="Default"/>
    <w:rsid w:val="0005188C"/>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05188C"/>
    <w:pPr>
      <w:tabs>
        <w:tab w:val="center" w:pos="4419"/>
        <w:tab w:val="right" w:pos="8838"/>
      </w:tabs>
    </w:pPr>
  </w:style>
  <w:style w:type="character" w:customStyle="1" w:styleId="EncabezadoCar">
    <w:name w:val="Encabezado Car"/>
    <w:basedOn w:val="Fuentedeprrafopredeter"/>
    <w:link w:val="Encabezado"/>
    <w:uiPriority w:val="99"/>
    <w:rsid w:val="000518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5188C"/>
    <w:pPr>
      <w:tabs>
        <w:tab w:val="center" w:pos="4419"/>
        <w:tab w:val="right" w:pos="8838"/>
      </w:tabs>
    </w:pPr>
  </w:style>
  <w:style w:type="character" w:customStyle="1" w:styleId="PiedepginaCar">
    <w:name w:val="Pie de página Car"/>
    <w:basedOn w:val="Fuentedeprrafopredeter"/>
    <w:link w:val="Piedepgina"/>
    <w:uiPriority w:val="99"/>
    <w:rsid w:val="0005188C"/>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5188C"/>
    <w:pPr>
      <w:ind w:left="720"/>
      <w:contextualSpacing/>
    </w:pPr>
  </w:style>
  <w:style w:type="table" w:styleId="Tablaconcuadrcula">
    <w:name w:val="Table Grid"/>
    <w:basedOn w:val="Tablanormal"/>
    <w:uiPriority w:val="39"/>
    <w:rsid w:val="0005188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518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88C"/>
    <w:rPr>
      <w:rFonts w:ascii="Segoe UI" w:eastAsia="Times New Roman" w:hAnsi="Segoe UI" w:cs="Segoe UI"/>
      <w:sz w:val="18"/>
      <w:szCs w:val="18"/>
      <w:lang w:val="es-ES" w:eastAsia="es-ES"/>
    </w:rPr>
  </w:style>
  <w:style w:type="character" w:styleId="nfasis">
    <w:name w:val="Emphasis"/>
    <w:uiPriority w:val="20"/>
    <w:qFormat/>
    <w:rsid w:val="0005188C"/>
    <w:rPr>
      <w:i/>
      <w:iCs/>
    </w:rPr>
  </w:style>
  <w:style w:type="paragraph" w:styleId="Sangradetextonormal">
    <w:name w:val="Body Text Indent"/>
    <w:basedOn w:val="Normal"/>
    <w:link w:val="SangradetextonormalCar"/>
    <w:rsid w:val="0005188C"/>
    <w:pPr>
      <w:spacing w:after="120"/>
      <w:ind w:left="283"/>
    </w:pPr>
  </w:style>
  <w:style w:type="character" w:customStyle="1" w:styleId="SangradetextonormalCar">
    <w:name w:val="Sangría de texto normal Car"/>
    <w:basedOn w:val="Fuentedeprrafopredeter"/>
    <w:link w:val="Sangradetextonormal"/>
    <w:rsid w:val="0005188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05188C"/>
    <w:pPr>
      <w:spacing w:after="120"/>
    </w:pPr>
  </w:style>
  <w:style w:type="character" w:customStyle="1" w:styleId="TextoindependienteCar">
    <w:name w:val="Texto independiente Car"/>
    <w:basedOn w:val="Fuentedeprrafopredeter"/>
    <w:link w:val="Textoindependiente"/>
    <w:rsid w:val="0005188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05188C"/>
    <w:rPr>
      <w:sz w:val="20"/>
      <w:szCs w:val="20"/>
    </w:rPr>
  </w:style>
  <w:style w:type="character" w:customStyle="1" w:styleId="TextonotapieCar">
    <w:name w:val="Texto nota pie Car"/>
    <w:basedOn w:val="Fuentedeprrafopredeter"/>
    <w:link w:val="Textonotapie"/>
    <w:uiPriority w:val="99"/>
    <w:rsid w:val="0005188C"/>
    <w:rPr>
      <w:rFonts w:ascii="Times New Roman" w:eastAsia="Times New Roman" w:hAnsi="Times New Roman" w:cs="Times New Roman"/>
      <w:sz w:val="20"/>
      <w:szCs w:val="20"/>
      <w:lang w:val="es-ES" w:eastAsia="es-ES"/>
    </w:rPr>
  </w:style>
  <w:style w:type="character" w:styleId="Refdenotaalpie">
    <w:name w:val="footnote reference"/>
    <w:aliases w:val="ftref,脚注引用,16 Point,Superscript 6 Point,Fußnotenzeichen DISS,fr,Superscript 6 Point + 11 pt,BVI fnr,BVI fnr Car Car,BVI fnr Car,BVI fnr Car Car Car Car,Footnote text"/>
    <w:uiPriority w:val="99"/>
    <w:rsid w:val="0005188C"/>
    <w:rPr>
      <w:vertAlign w:val="superscript"/>
    </w:rPr>
  </w:style>
  <w:style w:type="paragraph" w:customStyle="1" w:styleId="Texto">
    <w:name w:val="Texto"/>
    <w:basedOn w:val="Normal"/>
    <w:link w:val="TextoCar"/>
    <w:rsid w:val="0005188C"/>
    <w:pPr>
      <w:spacing w:after="101" w:line="216" w:lineRule="exact"/>
      <w:ind w:firstLine="288"/>
      <w:jc w:val="both"/>
    </w:pPr>
    <w:rPr>
      <w:rFonts w:ascii="Arial" w:hAnsi="Arial" w:cs="Arial"/>
      <w:sz w:val="18"/>
      <w:szCs w:val="20"/>
    </w:rPr>
  </w:style>
  <w:style w:type="character" w:customStyle="1" w:styleId="TextoCar">
    <w:name w:val="Texto Car"/>
    <w:link w:val="Texto"/>
    <w:locked/>
    <w:rsid w:val="0005188C"/>
    <w:rPr>
      <w:rFonts w:ascii="Arial" w:eastAsia="Times New Roman" w:hAnsi="Arial" w:cs="Arial"/>
      <w:sz w:val="18"/>
      <w:szCs w:val="20"/>
      <w:lang w:val="es-ES" w:eastAsia="es-ES"/>
    </w:rPr>
  </w:style>
  <w:style w:type="paragraph" w:styleId="NormalWeb">
    <w:name w:val="Normal (Web)"/>
    <w:basedOn w:val="Normal"/>
    <w:uiPriority w:val="99"/>
    <w:unhideWhenUsed/>
    <w:rsid w:val="0005188C"/>
    <w:pPr>
      <w:spacing w:before="100" w:beforeAutospacing="1" w:after="100" w:afterAutospacing="1"/>
    </w:pPr>
    <w:rPr>
      <w:lang w:val="es-MX" w:eastAsia="es-MX"/>
    </w:rPr>
  </w:style>
  <w:style w:type="character" w:customStyle="1" w:styleId="Hipervnculo1">
    <w:name w:val="Hipervínculo1"/>
    <w:unhideWhenUsed/>
    <w:rsid w:val="0005188C"/>
    <w:rPr>
      <w:color w:val="0000FF"/>
      <w:u w:val="single"/>
    </w:rPr>
  </w:style>
  <w:style w:type="character" w:styleId="Hipervnculo">
    <w:name w:val="Hyperlink"/>
    <w:uiPriority w:val="99"/>
    <w:unhideWhenUsed/>
    <w:rsid w:val="0005188C"/>
    <w:rPr>
      <w:color w:val="0563C1"/>
      <w:u w:val="single"/>
    </w:rPr>
  </w:style>
  <w:style w:type="table" w:customStyle="1" w:styleId="TableNormal">
    <w:name w:val="Table Normal"/>
    <w:uiPriority w:val="2"/>
    <w:semiHidden/>
    <w:unhideWhenUsed/>
    <w:qFormat/>
    <w:rsid w:val="0005188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188C"/>
    <w:pPr>
      <w:widowControl w:val="0"/>
      <w:autoSpaceDE w:val="0"/>
      <w:autoSpaceDN w:val="0"/>
      <w:spacing w:before="3"/>
      <w:ind w:left="109"/>
      <w:jc w:val="both"/>
    </w:pPr>
    <w:rPr>
      <w:rFonts w:ascii="Arial" w:eastAsia="Arial" w:hAnsi="Arial" w:cs="Arial"/>
      <w:sz w:val="22"/>
      <w:szCs w:val="22"/>
      <w:lang w:val="en-US" w:eastAsia="en-US"/>
    </w:rPr>
  </w:style>
  <w:style w:type="paragraph" w:styleId="Textocomentario">
    <w:name w:val="annotation text"/>
    <w:basedOn w:val="Normal"/>
    <w:link w:val="TextocomentarioCar"/>
    <w:uiPriority w:val="99"/>
    <w:semiHidden/>
    <w:unhideWhenUsed/>
    <w:rsid w:val="0005188C"/>
    <w:rPr>
      <w:sz w:val="20"/>
      <w:szCs w:val="20"/>
    </w:rPr>
  </w:style>
  <w:style w:type="character" w:customStyle="1" w:styleId="TextocomentarioCar">
    <w:name w:val="Texto comentario Car"/>
    <w:basedOn w:val="Fuentedeprrafopredeter"/>
    <w:link w:val="Textocomentario"/>
    <w:uiPriority w:val="99"/>
    <w:semiHidden/>
    <w:rsid w:val="0005188C"/>
    <w:rPr>
      <w:rFonts w:ascii="Times New Roman" w:eastAsia="Times New Roman" w:hAnsi="Times New Roman" w:cs="Times New Roman"/>
      <w:sz w:val="20"/>
      <w:szCs w:val="20"/>
      <w:lang w:val="es-ES" w:eastAsia="es-ES"/>
    </w:rPr>
  </w:style>
  <w:style w:type="character" w:customStyle="1" w:styleId="A3">
    <w:name w:val="A3"/>
    <w:uiPriority w:val="99"/>
    <w:rsid w:val="0005188C"/>
    <w:rPr>
      <w:color w:val="000000"/>
      <w:sz w:val="11"/>
      <w:szCs w:val="11"/>
    </w:rPr>
  </w:style>
  <w:style w:type="character" w:styleId="Textoennegrita">
    <w:name w:val="Strong"/>
    <w:uiPriority w:val="22"/>
    <w:qFormat/>
    <w:rsid w:val="0005188C"/>
    <w:rPr>
      <w:b/>
      <w:bCs/>
    </w:rPr>
  </w:style>
  <w:style w:type="paragraph" w:customStyle="1" w:styleId="Pa4">
    <w:name w:val="Pa4"/>
    <w:basedOn w:val="Default"/>
    <w:next w:val="Default"/>
    <w:uiPriority w:val="99"/>
    <w:rsid w:val="0005188C"/>
    <w:pPr>
      <w:spacing w:line="201" w:lineRule="atLeast"/>
    </w:pPr>
    <w:rPr>
      <w:rFonts w:ascii="Times New Roman" w:hAnsi="Times New Roman" w:cs="Times New Roman"/>
      <w:color w:val="auto"/>
    </w:rPr>
  </w:style>
  <w:style w:type="paragraph" w:customStyle="1" w:styleId="p1">
    <w:name w:val="p1"/>
    <w:basedOn w:val="Normal"/>
    <w:rsid w:val="0005188C"/>
    <w:pPr>
      <w:spacing w:before="100" w:beforeAutospacing="1" w:after="100" w:afterAutospacing="1"/>
    </w:pPr>
    <w:rPr>
      <w:lang w:val="es-MX" w:eastAsia="es-MX"/>
    </w:rPr>
  </w:style>
  <w:style w:type="paragraph" w:customStyle="1" w:styleId="Normal1">
    <w:name w:val="Normal1"/>
    <w:rsid w:val="0005188C"/>
    <w:pPr>
      <w:spacing w:after="0" w:line="240" w:lineRule="auto"/>
    </w:pPr>
    <w:rPr>
      <w:rFonts w:ascii="Calibri" w:eastAsia="Calibri" w:hAnsi="Calibri" w:cs="Calibri"/>
      <w:sz w:val="20"/>
      <w:szCs w:val="20"/>
      <w:lang w:eastAsia="es-MX"/>
    </w:rPr>
  </w:style>
  <w:style w:type="paragraph" w:customStyle="1" w:styleId="Estilo">
    <w:name w:val="Estilo"/>
    <w:link w:val="EstiloCar"/>
    <w:qFormat/>
    <w:rsid w:val="0005188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EstiloCar">
    <w:name w:val="Estilo Car"/>
    <w:link w:val="Estilo"/>
    <w:locked/>
    <w:rsid w:val="0005188C"/>
    <w:rPr>
      <w:rFonts w:ascii="Arial" w:eastAsia="Times New Roman" w:hAnsi="Arial" w:cs="Arial"/>
      <w:sz w:val="24"/>
      <w:szCs w:val="24"/>
      <w:lang w:val="es-ES" w:eastAsia="es-ES"/>
    </w:rPr>
  </w:style>
  <w:style w:type="character" w:customStyle="1" w:styleId="PrrafodelistaCar">
    <w:name w:val="Párrafo de lista Car"/>
    <w:link w:val="Prrafodelista"/>
    <w:uiPriority w:val="34"/>
    <w:locked/>
    <w:rsid w:val="0005188C"/>
    <w:rPr>
      <w:rFonts w:ascii="Times New Roman" w:eastAsia="Times New Roman" w:hAnsi="Times New Roman" w:cs="Times New Roman"/>
      <w:sz w:val="24"/>
      <w:szCs w:val="24"/>
      <w:lang w:val="es-ES" w:eastAsia="es-ES"/>
    </w:rPr>
  </w:style>
  <w:style w:type="paragraph" w:customStyle="1" w:styleId="xxmsonormal">
    <w:name w:val="x_x_msonormal"/>
    <w:basedOn w:val="Normal"/>
    <w:rsid w:val="0005188C"/>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0518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CD4F-A082-479A-A0C5-39E054D8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4025</Words>
  <Characters>22138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Ivette Herrera Fuente</dc:creator>
  <cp:keywords/>
  <dc:description/>
  <cp:lastModifiedBy>Mónica Ivette Herrera Fuente</cp:lastModifiedBy>
  <cp:revision>3</cp:revision>
  <cp:lastPrinted>2025-11-18T16:53:00Z</cp:lastPrinted>
  <dcterms:created xsi:type="dcterms:W3CDTF">2025-11-18T16:24:00Z</dcterms:created>
  <dcterms:modified xsi:type="dcterms:W3CDTF">2025-11-18T16:57:00Z</dcterms:modified>
</cp:coreProperties>
</file>